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27DDC" w14:textId="72251C25" w:rsidR="0043443C" w:rsidRDefault="0043443C" w:rsidP="0043443C">
      <w:pPr>
        <w:pStyle w:val="Telobesedila"/>
        <w:ind w:left="0"/>
        <w:rPr>
          <w:rFonts w:ascii="Times New Roman" w:hAnsi="Times New Roman"/>
          <w:b/>
          <w:color w:val="44546A" w:themeColor="text2"/>
          <w:sz w:val="20"/>
          <w:szCs w:val="20"/>
        </w:rPr>
      </w:pPr>
      <w:bookmarkStart w:id="0" w:name="_Hlk188534464"/>
      <w:r>
        <w:rPr>
          <w:rFonts w:ascii="Times New Roman" w:hAnsi="Times New Roman"/>
          <w:b/>
          <w:color w:val="44546A" w:themeColor="text2"/>
          <w:sz w:val="20"/>
        </w:rPr>
        <w:t xml:space="preserve">Novi pravilnik </w:t>
      </w:r>
    </w:p>
    <w:p w14:paraId="503E77AD" w14:textId="23E7422F" w:rsidR="002601CC" w:rsidRPr="002601CC" w:rsidRDefault="002601CC" w:rsidP="002601CC">
      <w:pPr>
        <w:pStyle w:val="Telobesedila"/>
        <w:rPr>
          <w:b/>
          <w:color w:val="44546A" w:themeColor="text2"/>
          <w:sz w:val="20"/>
          <w:szCs w:val="20"/>
        </w:rPr>
      </w:pPr>
    </w:p>
    <w:p w14:paraId="078202AA" w14:textId="7A809FF8" w:rsidR="002601CC" w:rsidRPr="00CB201A" w:rsidRDefault="002601CC" w:rsidP="002601CC">
      <w:pPr>
        <w:pStyle w:val="Telobesedila"/>
        <w:rPr>
          <w:b/>
          <w:bCs/>
          <w:color w:val="44546A" w:themeColor="text2"/>
          <w:sz w:val="28"/>
          <w:szCs w:val="28"/>
        </w:rPr>
      </w:pPr>
      <w:r>
        <w:rPr>
          <w:b/>
          <w:color w:val="44546A" w:themeColor="text2"/>
          <w:sz w:val="28"/>
        </w:rPr>
        <w:t>Sezonska akcija podjetja Fluke: Kupite merilne instrumente podjetja Fluke in prejmite nagrado — 2026</w:t>
      </w:r>
    </w:p>
    <w:p w14:paraId="21ACECEE" w14:textId="77777777" w:rsidR="002601CC" w:rsidRPr="00CB201A" w:rsidRDefault="002601CC" w:rsidP="002601CC">
      <w:pPr>
        <w:pStyle w:val="Telobesedila"/>
        <w:rPr>
          <w:b/>
          <w:bCs/>
          <w:color w:val="44546A" w:themeColor="text2"/>
          <w:sz w:val="20"/>
          <w:szCs w:val="20"/>
          <w:u w:val="single"/>
        </w:rPr>
      </w:pPr>
      <w:r>
        <w:rPr>
          <w:b/>
          <w:color w:val="44546A" w:themeColor="text2"/>
          <w:sz w:val="20"/>
          <w:u w:val="single"/>
        </w:rPr>
        <w:t>Skrajšana različica pravil</w:t>
      </w:r>
    </w:p>
    <w:p w14:paraId="020A30A5" w14:textId="3385E847" w:rsidR="002601CC" w:rsidRPr="00CB201A" w:rsidRDefault="002601CC" w:rsidP="002601CC">
      <w:pPr>
        <w:pStyle w:val="Telobesedila"/>
        <w:rPr>
          <w:color w:val="44546A" w:themeColor="text2"/>
          <w:sz w:val="20"/>
          <w:szCs w:val="20"/>
        </w:rPr>
      </w:pPr>
      <w:r>
        <w:rPr>
          <w:b/>
          <w:color w:val="44546A" w:themeColor="text2"/>
          <w:sz w:val="20"/>
        </w:rPr>
        <w:br/>
      </w:r>
      <w:r>
        <w:rPr>
          <w:color w:val="44546A" w:themeColor="text2"/>
          <w:sz w:val="20"/>
        </w:rPr>
        <w:t>Z nakupom upravičenih izdelkov podjetja Fluke zbirajte točke in jih zamenjajte za darila podjetja Fluke*.</w:t>
      </w:r>
    </w:p>
    <w:p w14:paraId="5BF8D6AC" w14:textId="77777777" w:rsidR="002601CC" w:rsidRPr="00CB201A" w:rsidRDefault="002601CC" w:rsidP="002601CC">
      <w:pPr>
        <w:pStyle w:val="Telobesedila"/>
        <w:rPr>
          <w:color w:val="44546A" w:themeColor="text2"/>
          <w:sz w:val="20"/>
          <w:szCs w:val="20"/>
        </w:rPr>
      </w:pPr>
      <w:r>
        <w:rPr>
          <w:color w:val="44546A" w:themeColor="text2"/>
          <w:sz w:val="20"/>
        </w:rPr>
        <w:t>Kako prejeti merilni instrument podjetja Fluke:</w:t>
      </w:r>
    </w:p>
    <w:p w14:paraId="74506F2F" w14:textId="332CB6F2" w:rsidR="002601CC" w:rsidRPr="008A6D00" w:rsidRDefault="002601CC" w:rsidP="002601CC">
      <w:pPr>
        <w:pStyle w:val="Telobesedila"/>
        <w:numPr>
          <w:ilvl w:val="0"/>
          <w:numId w:val="15"/>
        </w:numPr>
        <w:rPr>
          <w:b/>
          <w:bCs/>
          <w:color w:val="44546A" w:themeColor="text2"/>
          <w:sz w:val="20"/>
          <w:szCs w:val="20"/>
        </w:rPr>
      </w:pPr>
      <w:r>
        <w:rPr>
          <w:color w:val="44546A" w:themeColor="text2"/>
          <w:sz w:val="20"/>
        </w:rPr>
        <w:br/>
        <w:t xml:space="preserve">Kupite kateri koli upravičen izdelek (ali izdelke) podjetja Fluke v </w:t>
      </w:r>
      <w:r w:rsidRPr="008A6D00">
        <w:rPr>
          <w:b/>
          <w:bCs/>
          <w:color w:val="44546A" w:themeColor="text2"/>
          <w:sz w:val="20"/>
        </w:rPr>
        <w:t>obdobju od 1. septembra do 31. decembra 2026.</w:t>
      </w:r>
    </w:p>
    <w:p w14:paraId="4CC641BA" w14:textId="77777777" w:rsidR="002601CC" w:rsidRPr="00CB201A" w:rsidRDefault="002601CC" w:rsidP="002601CC">
      <w:pPr>
        <w:pStyle w:val="Telobesedila"/>
        <w:rPr>
          <w:color w:val="44546A" w:themeColor="text2"/>
          <w:sz w:val="20"/>
          <w:szCs w:val="20"/>
        </w:rPr>
      </w:pPr>
      <w:r>
        <w:rPr>
          <w:color w:val="44546A" w:themeColor="text2"/>
          <w:sz w:val="20"/>
        </w:rPr>
        <w:t>• Za sodelovanje v tej promociji so upravičeni končni kupci s stalnim prebivališčem na celinskem delu Evropske unije, v Združenem kraljestvu, Švici, Norveški, Švedski, Finski, Albaniji, Bosno in Hercegovino, Islandijo, Makedonijo in Srbijo (razen Kanarskih otokov, Ukrajine ter držav, za katere trenutno veljajo trgovinske sankcije EU ali ZDA) („Ozemlje programa“). Nakup je treba opraviti pri pooblaščenem distributerju podjetja Fluke v državi prebivališča stranke, ki se nahaja na Ozemlju programa.</w:t>
      </w:r>
    </w:p>
    <w:p w14:paraId="6CD46CE3" w14:textId="77777777" w:rsidR="002601CC" w:rsidRPr="00CB201A" w:rsidRDefault="002601CC" w:rsidP="002601CC">
      <w:pPr>
        <w:pStyle w:val="Telobesedila"/>
        <w:rPr>
          <w:color w:val="44546A" w:themeColor="text2"/>
          <w:sz w:val="20"/>
          <w:szCs w:val="20"/>
        </w:rPr>
      </w:pPr>
      <w:r>
        <w:rPr>
          <w:color w:val="44546A" w:themeColor="text2"/>
          <w:sz w:val="20"/>
        </w:rPr>
        <w:t>• Potreben je dokaz o nakupu v obliki enega samega računa ali fakture. Kot dokaz o nakupu se ne sprejemajo specifikacije pošiljk, naročila ali potrdila o naročilu.</w:t>
      </w:r>
    </w:p>
    <w:p w14:paraId="2C622505" w14:textId="77777777" w:rsidR="002601CC" w:rsidRPr="00CB201A" w:rsidRDefault="002601CC" w:rsidP="002601CC">
      <w:pPr>
        <w:pStyle w:val="Telobesedila"/>
        <w:rPr>
          <w:color w:val="44546A" w:themeColor="text2"/>
          <w:sz w:val="20"/>
          <w:szCs w:val="20"/>
        </w:rPr>
      </w:pPr>
      <w:r>
        <w:rPr>
          <w:color w:val="44546A" w:themeColor="text2"/>
          <w:sz w:val="20"/>
        </w:rPr>
        <w:t>• Za to promocijo so upravičeni le izdelki podjetja Fluke, ki so navedeni v pravilih.</w:t>
      </w:r>
    </w:p>
    <w:p w14:paraId="4C3301AA" w14:textId="77777777" w:rsidR="002601CC" w:rsidRPr="00CB201A" w:rsidRDefault="002601CC" w:rsidP="002601CC">
      <w:pPr>
        <w:pStyle w:val="Telobesedila"/>
        <w:rPr>
          <w:color w:val="44546A" w:themeColor="text2"/>
          <w:sz w:val="20"/>
          <w:szCs w:val="20"/>
        </w:rPr>
      </w:pPr>
      <w:r>
        <w:rPr>
          <w:color w:val="44546A" w:themeColor="text2"/>
          <w:sz w:val="20"/>
        </w:rPr>
        <w:t>• Pri spletnem nakupu bo potrebno predložiti dokazilo o dostavi, na katerem je naveden prevoznik ter datum dostave in elektronska številka za sledenje pošiljke.</w:t>
      </w:r>
    </w:p>
    <w:p w14:paraId="5BD3B039" w14:textId="17D4EFC5" w:rsidR="002601CC" w:rsidRPr="00CB201A" w:rsidRDefault="002601CC" w:rsidP="002601CC">
      <w:pPr>
        <w:pStyle w:val="Telobesedila"/>
        <w:numPr>
          <w:ilvl w:val="0"/>
          <w:numId w:val="16"/>
        </w:numPr>
        <w:rPr>
          <w:color w:val="44546A" w:themeColor="text2"/>
          <w:sz w:val="20"/>
          <w:szCs w:val="20"/>
        </w:rPr>
      </w:pPr>
      <w:r>
        <w:rPr>
          <w:color w:val="44546A" w:themeColor="text2"/>
          <w:sz w:val="20"/>
        </w:rPr>
        <w:br/>
        <w:t>Registrirajte svoj nakup in račun pošljite prek spleta na naslov:</w:t>
      </w:r>
      <w:hyperlink r:id="rId12" w:history="1">
        <w:r w:rsidR="0090055F" w:rsidRPr="0090055F">
          <w:rPr>
            <w:rStyle w:val="Hiperpovezava"/>
            <w:sz w:val="20"/>
          </w:rPr>
          <w:t>https://www.flukegetrewarded.com/en-si</w:t>
        </w:r>
      </w:hyperlink>
    </w:p>
    <w:p w14:paraId="631C4FE6" w14:textId="11084587" w:rsidR="002601CC" w:rsidRPr="00CB201A" w:rsidRDefault="002601CC" w:rsidP="002601CC">
      <w:pPr>
        <w:pStyle w:val="Telobesedila"/>
        <w:numPr>
          <w:ilvl w:val="0"/>
          <w:numId w:val="16"/>
        </w:numPr>
        <w:rPr>
          <w:color w:val="44546A" w:themeColor="text2"/>
          <w:sz w:val="20"/>
          <w:szCs w:val="20"/>
        </w:rPr>
      </w:pPr>
      <w:r>
        <w:rPr>
          <w:color w:val="44546A" w:themeColor="text2"/>
          <w:sz w:val="20"/>
        </w:rPr>
        <w:br/>
        <w:t xml:space="preserve">Zbirajte točke na podlagi vrednosti nakupa (1 EUR = 1 točka </w:t>
      </w:r>
      <w:r w:rsidR="008A6D00">
        <w:rPr>
          <w:color w:val="44546A" w:themeColor="text2"/>
          <w:sz w:val="20"/>
        </w:rPr>
        <w:t>/ 4 zloty = 1 točka</w:t>
      </w:r>
      <w:r>
        <w:rPr>
          <w:color w:val="44546A" w:themeColor="text2"/>
          <w:sz w:val="20"/>
        </w:rPr>
        <w:t>). Točke zamenjajte za darilo ali jih prihranite, da boste lahko prejeli darila višje vrednosti ali več daril. Preverite svoje točke v osebnem profilu, nato pa jih unovčite in uživajte v novem merilnem instrumentu podjetja Fluke!</w:t>
      </w:r>
    </w:p>
    <w:p w14:paraId="5032188C" w14:textId="5B1F5705" w:rsidR="002601CC" w:rsidRPr="00FC3BCA" w:rsidRDefault="002601CC" w:rsidP="002601CC">
      <w:pPr>
        <w:pStyle w:val="Telobesedila"/>
        <w:rPr>
          <w:color w:val="44546A" w:themeColor="text2"/>
          <w:sz w:val="20"/>
        </w:rPr>
      </w:pPr>
      <w:r>
        <w:rPr>
          <w:color w:val="44546A" w:themeColor="text2"/>
          <w:sz w:val="20"/>
        </w:rPr>
        <w:t>*Veljajo dodatni pogoji. S sodelovanjem v tej promociji se strinjate s pogoji. Celotne pogoje si oglejte na naslovu:</w:t>
      </w:r>
      <w:r w:rsidR="00FC3BCA">
        <w:rPr>
          <w:color w:val="44546A" w:themeColor="text2"/>
          <w:sz w:val="20"/>
        </w:rPr>
        <w:t xml:space="preserve"> </w:t>
      </w:r>
      <w:hyperlink r:id="rId13" w:history="1">
        <w:r w:rsidR="00FC3BCA" w:rsidRPr="000474A3">
          <w:rPr>
            <w:rStyle w:val="Hiperpovezava"/>
            <w:sz w:val="20"/>
            <w:szCs w:val="20"/>
          </w:rPr>
          <w:t>https://forms.fluke.com/IG-EU-MULTI-SEP-2026-SEASONAL-PROMOTION-R0EN-LP-1-A</w:t>
        </w:r>
      </w:hyperlink>
    </w:p>
    <w:p w14:paraId="2CE4A593" w14:textId="77777777" w:rsidR="002601CC" w:rsidRPr="00CB201A" w:rsidRDefault="00000000" w:rsidP="002601CC">
      <w:pPr>
        <w:pStyle w:val="Telobesedila"/>
        <w:rPr>
          <w:color w:val="44546A" w:themeColor="text2"/>
          <w:sz w:val="20"/>
          <w:szCs w:val="20"/>
        </w:rPr>
      </w:pPr>
      <w:r>
        <w:rPr>
          <w:color w:val="44546A" w:themeColor="text2"/>
          <w:sz w:val="20"/>
        </w:rPr>
        <w:pict w14:anchorId="7FF14950">
          <v:rect id="_x0000_i1025" style="width:0;height:1.5pt" o:hralign="center" o:hrstd="t" o:hr="t" fillcolor="#a0a0a0" stroked="f"/>
        </w:pict>
      </w:r>
    </w:p>
    <w:p w14:paraId="5AB0D5C3" w14:textId="77777777" w:rsidR="002601CC" w:rsidRPr="00CB201A" w:rsidRDefault="002601CC" w:rsidP="002601CC">
      <w:pPr>
        <w:pStyle w:val="Telobesedila"/>
        <w:rPr>
          <w:b/>
          <w:bCs/>
          <w:color w:val="44546A" w:themeColor="text2"/>
          <w:sz w:val="20"/>
          <w:szCs w:val="20"/>
          <w:u w:val="single"/>
        </w:rPr>
      </w:pPr>
      <w:r>
        <w:rPr>
          <w:b/>
          <w:color w:val="44546A" w:themeColor="text2"/>
          <w:sz w:val="20"/>
          <w:u w:val="single"/>
        </w:rPr>
        <w:t>Pravila</w:t>
      </w:r>
    </w:p>
    <w:p w14:paraId="4D05801E" w14:textId="77777777" w:rsidR="002601CC" w:rsidRPr="00CB201A" w:rsidRDefault="002601CC" w:rsidP="002601CC">
      <w:pPr>
        <w:pStyle w:val="Telobesedila"/>
        <w:rPr>
          <w:color w:val="44546A" w:themeColor="text2"/>
          <w:sz w:val="20"/>
          <w:szCs w:val="20"/>
        </w:rPr>
      </w:pPr>
      <w:r>
        <w:rPr>
          <w:color w:val="44546A" w:themeColor="text2"/>
          <w:sz w:val="20"/>
        </w:rPr>
        <w:t>1) Pregled.</w:t>
      </w:r>
    </w:p>
    <w:p w14:paraId="6710D66A" w14:textId="26C2AA52" w:rsidR="002601CC" w:rsidRPr="00CB201A" w:rsidRDefault="002601CC" w:rsidP="002601CC">
      <w:pPr>
        <w:pStyle w:val="Telobesedila"/>
        <w:rPr>
          <w:color w:val="44546A" w:themeColor="text2"/>
          <w:sz w:val="20"/>
          <w:szCs w:val="20"/>
        </w:rPr>
      </w:pPr>
      <w:r>
        <w:rPr>
          <w:color w:val="44546A" w:themeColor="text2"/>
          <w:sz w:val="20"/>
        </w:rPr>
        <w:t xml:space="preserve">V okviru sezonske promocije podjetja Fluke: Kupite merilne naprave podjetja Fluke, prejmite nagrado – 2026 („Program“ ali „Promocija“) v obdobju od 1. septembra do 31. decembra 2026 (»Obdobje </w:t>
      </w:r>
      <w:r>
        <w:rPr>
          <w:color w:val="44546A" w:themeColor="text2"/>
          <w:sz w:val="20"/>
        </w:rPr>
        <w:lastRenderedPageBreak/>
        <w:t>programa«) boste prejeli točke (»Točke«) na podlagi vrednosti upravičenega izdelka podjetja Fluke (»Upravičen nakup«). Te točke lahko zamenjate za darilo podjetja Fluke po lastni izbiri („Darilo“), kot je opisano spodaj, pri pooblaščenem distributerju na celinskem delu Evropske unije, v Združenem kraljestvu, Švici, Norveški, Švedski, Finski, Albaniji, Bosni in Hercegovini, Islandiji, Makedoniji in Srbiji (razen Kanarskih otokov, Ukrajine ter držav, za katere trenutno veljajo trgovinske sankcije EU ali ZDA) („Ozemlje programa“). Za opravljanje upravičenega nakupa se obrnite neposredno na podjetje Fluke Europe B.V. („sponzor“) ali poiščite pooblaščenega distributerja na tem seznamu.</w:t>
      </w:r>
    </w:p>
    <w:p w14:paraId="0BFE8058" w14:textId="77777777" w:rsidR="002601CC" w:rsidRPr="006B3F02" w:rsidRDefault="002601CC" w:rsidP="002601CC">
      <w:pPr>
        <w:pStyle w:val="Telobesedila"/>
        <w:rPr>
          <w:b/>
          <w:bCs/>
          <w:color w:val="44546A" w:themeColor="text2"/>
          <w:sz w:val="20"/>
          <w:szCs w:val="20"/>
        </w:rPr>
      </w:pPr>
      <w:r>
        <w:rPr>
          <w:color w:val="44546A" w:themeColor="text2"/>
          <w:sz w:val="20"/>
        </w:rPr>
        <w:t>Vsak upravičen nakup mora biti opravljen v obdobju trajanja programa, kar mora potrjevati datum nakupa, naveden na računu/blagajniškem potrdilu stranke. Promocija velja le za nakupe, opravljene v obdobju trajanja programa</w:t>
      </w:r>
      <w:r w:rsidRPr="006B3F02">
        <w:rPr>
          <w:b/>
          <w:bCs/>
          <w:color w:val="44546A" w:themeColor="text2"/>
          <w:sz w:val="20"/>
        </w:rPr>
        <w:t>. Ponudba v okviru programa se ne more združevati z nobeno drugo ponudbo in je ni mogoče zamenjati za alternativne izdelke, storitve, gotovino ali točke, razen v primerih, ki so izrecno dovoljeni v teh pravilih.</w:t>
      </w:r>
    </w:p>
    <w:p w14:paraId="3D8E6FA9" w14:textId="77777777" w:rsidR="002601CC" w:rsidRPr="00CB201A" w:rsidRDefault="002601CC" w:rsidP="002601CC">
      <w:pPr>
        <w:pStyle w:val="Telobesedila"/>
        <w:rPr>
          <w:color w:val="44546A" w:themeColor="text2"/>
          <w:sz w:val="20"/>
          <w:szCs w:val="20"/>
        </w:rPr>
      </w:pPr>
      <w:r>
        <w:rPr>
          <w:color w:val="44546A" w:themeColor="text2"/>
          <w:sz w:val="20"/>
        </w:rPr>
        <w:t>2) Upravičenost.</w:t>
      </w:r>
    </w:p>
    <w:p w14:paraId="1C5E6902" w14:textId="77777777" w:rsidR="002601CC" w:rsidRPr="00CB201A" w:rsidRDefault="002601CC" w:rsidP="002601CC">
      <w:pPr>
        <w:pStyle w:val="Telobesedila"/>
        <w:rPr>
          <w:color w:val="44546A" w:themeColor="text2"/>
          <w:sz w:val="20"/>
          <w:szCs w:val="20"/>
        </w:rPr>
      </w:pPr>
      <w:r>
        <w:rPr>
          <w:color w:val="44546A" w:themeColor="text2"/>
          <w:sz w:val="20"/>
        </w:rPr>
        <w:t>Promocija ne velja, če jo prepoveduje zakon, in je na voljo izključno strankam, ki se nahajajo na območju programa.</w:t>
      </w:r>
    </w:p>
    <w:p w14:paraId="6CEF378F" w14:textId="77777777" w:rsidR="002601CC" w:rsidRPr="00CB201A" w:rsidRDefault="002601CC" w:rsidP="002601CC">
      <w:pPr>
        <w:pStyle w:val="Telobesedila"/>
        <w:rPr>
          <w:color w:val="44546A" w:themeColor="text2"/>
          <w:sz w:val="20"/>
          <w:szCs w:val="20"/>
        </w:rPr>
      </w:pPr>
      <w:r>
        <w:rPr>
          <w:color w:val="44546A" w:themeColor="text2"/>
          <w:sz w:val="20"/>
        </w:rPr>
        <w:t>Če opravite upravičujoč nakup, opredeljen v naročilu za darilo za delodajalca ali v njegovem imenu, se zavezujete, da boste darilo, pridobljeno v okviru programa, nemudoma predali delodajalcu ter sponzorju na zahtevo predložili dokazilo o predaji. Poleg tega nosite izključno odgovornost za upoštevanje pravil vašega podjetja glede sprejemanja daril in sodelovanja v promocijah, kot je ta program.</w:t>
      </w:r>
    </w:p>
    <w:p w14:paraId="30334DE1" w14:textId="77777777" w:rsidR="002601CC" w:rsidRPr="00CB201A" w:rsidRDefault="002601CC" w:rsidP="002601CC">
      <w:pPr>
        <w:pStyle w:val="Telobesedila"/>
        <w:rPr>
          <w:color w:val="44546A" w:themeColor="text2"/>
          <w:sz w:val="20"/>
          <w:szCs w:val="20"/>
        </w:rPr>
      </w:pPr>
      <w:r>
        <w:rPr>
          <w:color w:val="44546A" w:themeColor="text2"/>
          <w:sz w:val="20"/>
        </w:rPr>
        <w:t>Do sodelovanja v promociji niso upravičeni zaposleni, direktorji in višje vodstvo sponzorja, njegovih matičnih družb, povezanih družb, odvisnih družb, (pod)distributerjev, zastopnikov, preprodajalcev, predstavništev, agencij za odnose z javnostmi, promocijskih, marketinških ter skladiščno-poštnih podjetij, poklicni svetovalci, svetovalci, ustvarjalci spletnih strani, skrbniki spletnih strani ter njihovi najbližji družinski člani (starši, bratje in sestre, otroci in zakonski partner ne glede na kraj prebivališča) ter osebe, ki živijo v istem gospodinjstvu (ne glede na to, ali so v sorodu). Ta promocija prav tako ne velja za zdravstvene delavce, ki so (a) osebe (ali subjekti), vključene v zagotavljanje zdravstvenih storitev pacientom, ali (b) osebe (ali subjekti), ki kupujejo, najemajo, priporočajo, uporabljajo, organizirajo nakup ali najem ali predpisujejo medicinske izdelke ali storitve sponzorja v imenu zdravstvenih delavcev, vključno s predstavniki za oskrbo zdravnikov, vodji zdravniških praks in vodstvom v organizacijah za oskrbo zdravstvenih skupin. Poleg tega do sodelovanja v promociji niso upravičeni zaposleni, višje vodstvo, direktorji, predstavniki ali zastopniki distributerjev sponzorja ali konkurenčnih proizvajalcev medicinskih pripomočkov.</w:t>
      </w:r>
    </w:p>
    <w:p w14:paraId="3B3F7DFD" w14:textId="77777777" w:rsidR="002601CC" w:rsidRPr="00CB201A" w:rsidRDefault="002601CC" w:rsidP="002601CC">
      <w:pPr>
        <w:pStyle w:val="Telobesedila"/>
        <w:rPr>
          <w:color w:val="44546A" w:themeColor="text2"/>
          <w:sz w:val="20"/>
          <w:szCs w:val="20"/>
        </w:rPr>
      </w:pPr>
      <w:r>
        <w:rPr>
          <w:color w:val="44546A" w:themeColor="text2"/>
          <w:sz w:val="20"/>
        </w:rPr>
        <w:t>3) Podrobnosti programa.</w:t>
      </w:r>
    </w:p>
    <w:p w14:paraId="0DD1372B" w14:textId="77777777" w:rsidR="002601CC" w:rsidRPr="00CB201A" w:rsidRDefault="002601CC" w:rsidP="002601CC">
      <w:pPr>
        <w:pStyle w:val="Telobesedila"/>
        <w:rPr>
          <w:color w:val="44546A" w:themeColor="text2"/>
          <w:sz w:val="20"/>
          <w:szCs w:val="20"/>
        </w:rPr>
      </w:pPr>
      <w:r>
        <w:rPr>
          <w:color w:val="44546A" w:themeColor="text2"/>
          <w:sz w:val="20"/>
        </w:rPr>
        <w:t>a)</w:t>
      </w:r>
    </w:p>
    <w:p w14:paraId="2E3E2172" w14:textId="77777777" w:rsidR="002601CC" w:rsidRPr="00CB201A" w:rsidRDefault="002601CC" w:rsidP="002601CC">
      <w:pPr>
        <w:pStyle w:val="Telobesedila"/>
        <w:rPr>
          <w:color w:val="44546A" w:themeColor="text2"/>
          <w:sz w:val="20"/>
          <w:szCs w:val="20"/>
        </w:rPr>
      </w:pPr>
      <w:r>
        <w:rPr>
          <w:color w:val="44546A" w:themeColor="text2"/>
          <w:sz w:val="20"/>
        </w:rPr>
        <w:t>Opravite upravičen nakup, ki vključuje kateri koli od naslednjih izdelkov pri pooblaščenem distributerju s spodnjih seznamov.</w:t>
      </w:r>
    </w:p>
    <w:p w14:paraId="2095EE6E" w14:textId="27CBB084" w:rsidR="002601CC" w:rsidRPr="00CB201A" w:rsidRDefault="002601CC" w:rsidP="002601CC">
      <w:pPr>
        <w:pStyle w:val="Telobesedila"/>
        <w:rPr>
          <w:color w:val="44546A" w:themeColor="text2"/>
          <w:sz w:val="20"/>
          <w:szCs w:val="20"/>
        </w:rPr>
      </w:pPr>
      <w:r>
        <w:rPr>
          <w:color w:val="44546A" w:themeColor="text2"/>
          <w:sz w:val="20"/>
        </w:rPr>
        <w:t xml:space="preserve">• Izdelki Fluke IG s seznama: </w:t>
      </w:r>
      <w:hyperlink r:id="rId14" w:tgtFrame="_blank" w:history="1">
        <w:r>
          <w:rPr>
            <w:rStyle w:val="Hiperpovezava"/>
            <w:sz w:val="20"/>
          </w:rPr>
          <w:t>Izdelki podjetja Fluke</w:t>
        </w:r>
      </w:hyperlink>
      <w:r>
        <w:rPr>
          <w:color w:val="44546A" w:themeColor="text2"/>
          <w:sz w:val="20"/>
        </w:rPr>
        <w:t>.</w:t>
      </w:r>
      <w:r>
        <w:rPr>
          <w:color w:val="44546A" w:themeColor="text2"/>
          <w:sz w:val="20"/>
        </w:rPr>
        <w:br/>
        <w:t xml:space="preserve">• Izdelki Fluke Networks s seznama: </w:t>
      </w:r>
      <w:hyperlink r:id="rId15" w:tgtFrame="_blank" w:history="1">
        <w:r>
          <w:rPr>
            <w:rStyle w:val="Hiperpovezava"/>
            <w:sz w:val="20"/>
          </w:rPr>
          <w:t>Fluke Networks</w:t>
        </w:r>
      </w:hyperlink>
      <w:r>
        <w:rPr>
          <w:color w:val="44546A" w:themeColor="text2"/>
          <w:sz w:val="20"/>
        </w:rPr>
        <w:t>.</w:t>
      </w:r>
      <w:r>
        <w:rPr>
          <w:color w:val="44546A" w:themeColor="text2"/>
          <w:sz w:val="20"/>
        </w:rPr>
        <w:br/>
        <w:t xml:space="preserve">• Izdelki Beha Amprobe s seznama: </w:t>
      </w:r>
      <w:hyperlink r:id="rId16" w:tgtFrame="_blank" w:history="1">
        <w:r>
          <w:rPr>
            <w:rStyle w:val="Hiperpovezava"/>
            <w:sz w:val="20"/>
          </w:rPr>
          <w:t>Beha-Amprobe</w:t>
        </w:r>
      </w:hyperlink>
      <w:r>
        <w:t>.</w:t>
      </w:r>
    </w:p>
    <w:p w14:paraId="32E8A789" w14:textId="48F8BB48" w:rsidR="002601CC" w:rsidRPr="00CB201A" w:rsidRDefault="002601CC" w:rsidP="002601CC">
      <w:pPr>
        <w:pStyle w:val="Telobesedila"/>
        <w:rPr>
          <w:color w:val="44546A" w:themeColor="text2"/>
          <w:sz w:val="20"/>
          <w:szCs w:val="20"/>
        </w:rPr>
      </w:pPr>
      <w:r>
        <w:rPr>
          <w:color w:val="44546A" w:themeColor="text2"/>
          <w:sz w:val="20"/>
        </w:rPr>
        <w:t xml:space="preserve">Zgoraj navedeni seznami ne vključujejo nobenih drugih izdelkov podjetja Fluke in povezanih blagovnih znamk, vključno z, med drugim, izdelki </w:t>
      </w:r>
      <w:r w:rsidR="006F4184">
        <w:rPr>
          <w:color w:val="44546A" w:themeColor="text2"/>
          <w:sz w:val="20"/>
        </w:rPr>
        <w:t xml:space="preserve">Fluke Calibration, </w:t>
      </w:r>
      <w:r>
        <w:rPr>
          <w:color w:val="44546A" w:themeColor="text2"/>
          <w:sz w:val="20"/>
        </w:rPr>
        <w:t>Fluke Biomedical, Fluke Reliability Systems, Pomona, Comark, Irisys, programsko opremo eMaint in sistemi Pacific Laser Systems.</w:t>
      </w:r>
    </w:p>
    <w:p w14:paraId="227007BE" w14:textId="6CA3525C" w:rsidR="002601CC" w:rsidRPr="00CB201A" w:rsidRDefault="002601CC" w:rsidP="002601CC">
      <w:pPr>
        <w:pStyle w:val="Telobesedila"/>
        <w:rPr>
          <w:color w:val="44546A" w:themeColor="text2"/>
          <w:sz w:val="20"/>
          <w:szCs w:val="20"/>
        </w:rPr>
      </w:pPr>
      <w:r>
        <w:rPr>
          <w:color w:val="44546A" w:themeColor="text2"/>
          <w:sz w:val="20"/>
        </w:rPr>
        <w:lastRenderedPageBreak/>
        <w:br/>
        <w:t xml:space="preserve">Upravičene stranke bodo prejele točke („Točke“), ki ustrezajo neto ceni, ki so jo plačale ob nakupu upravičenih izdelkov v obdobju trajanja programa (brez DDV in drugih davkov na prodajo, stroškov pošiljanja/obdelave ter drugih pristojbin) (1 EUR = 1 točka </w:t>
      </w:r>
      <w:r w:rsidR="008A6D00">
        <w:rPr>
          <w:color w:val="44546A" w:themeColor="text2"/>
          <w:sz w:val="20"/>
        </w:rPr>
        <w:t>/ 4 zloty = 1 točka</w:t>
      </w:r>
      <w:r>
        <w:rPr>
          <w:color w:val="44546A" w:themeColor="text2"/>
          <w:sz w:val="20"/>
        </w:rPr>
        <w:t xml:space="preserve">). </w:t>
      </w:r>
      <w:r w:rsidR="00D54CCD" w:rsidRPr="00D54CCD">
        <w:rPr>
          <w:color w:val="44546A" w:themeColor="text2"/>
          <w:sz w:val="20"/>
        </w:rPr>
        <w:t xml:space="preserve">Pri izbranih novih izdelkih blagovne znamke Fluke (Fluke-1672, Fluke-1673, Fluke-1674, Fluke-2082, Fluke-FEV500, Fluke-TI300U, Fluke-TI401U, Fluke-TI480U, LIQ-DUO) se 1 evro preračuna v 1,5 točke. Stranke lahko zberejo največ 50 000 točk, ki jih lahko zamenjajo za nagrade. </w:t>
      </w:r>
      <w:r>
        <w:rPr>
          <w:color w:val="44546A" w:themeColor="text2"/>
          <w:sz w:val="20"/>
        </w:rPr>
        <w:t>Stranke lahko točke zamenjajo za darila po lastni izbiri izmed spodaj navedenih možnosti. Stranke se lahko odločijo za takojšnjo zamenjavo točk ali pa jih shranijo, da bi prejele darila višje vrednosti ali več daril.</w:t>
      </w:r>
    </w:p>
    <w:p w14:paraId="3EE5B6C0" w14:textId="2898FCC5" w:rsidR="002601CC" w:rsidRPr="00CB201A" w:rsidRDefault="002601CC" w:rsidP="002601CC">
      <w:pPr>
        <w:pStyle w:val="Telobesedila"/>
        <w:rPr>
          <w:color w:val="44546A" w:themeColor="text2"/>
          <w:sz w:val="20"/>
          <w:szCs w:val="20"/>
        </w:rPr>
      </w:pPr>
      <w:r>
        <w:rPr>
          <w:color w:val="44546A" w:themeColor="text2"/>
          <w:sz w:val="20"/>
        </w:rPr>
        <w:t>Če so na računih poleg upravičenih izdelkov navedeni tudi drugi izdelki, se pri ocenjevanju dodelitve točk in upravičenosti do daril upoštevajo izključno zneski z računov, ki se nanašajo na upravičene izdelke – v skladu z opisom, navedenim spodaj.</w:t>
      </w:r>
    </w:p>
    <w:p w14:paraId="0DA0BC78" w14:textId="77777777" w:rsidR="002601CC" w:rsidRPr="00CB201A" w:rsidRDefault="002601CC" w:rsidP="002601CC">
      <w:pPr>
        <w:pStyle w:val="Telobesedila"/>
        <w:rPr>
          <w:color w:val="44546A" w:themeColor="text2"/>
          <w:sz w:val="20"/>
          <w:szCs w:val="20"/>
        </w:rPr>
      </w:pPr>
      <w:r>
        <w:rPr>
          <w:color w:val="44546A" w:themeColor="text2"/>
          <w:sz w:val="20"/>
        </w:rPr>
        <w:t>Podjetje Fluke si pridržuje pravico, da izbrano darilo nadomesti z ustreznim nadomestnim izdelkom enake vrednosti (ki ga določi sponzor po lastni presoji), če prvotno izbrano darilo ne bo na voljo ali bo zanj veljal podaljšan rok dostave. Stranke bodo o vsaki taki spremembi ustrezno obveščene.</w:t>
      </w:r>
    </w:p>
    <w:p w14:paraId="6A6AFD77" w14:textId="77777777" w:rsidR="002601CC" w:rsidRPr="00CB201A" w:rsidRDefault="002601CC" w:rsidP="002601CC">
      <w:pPr>
        <w:pStyle w:val="Telobesedila"/>
        <w:rPr>
          <w:color w:val="44546A" w:themeColor="text2"/>
          <w:sz w:val="20"/>
          <w:szCs w:val="20"/>
        </w:rPr>
      </w:pPr>
      <w:r>
        <w:rPr>
          <w:color w:val="44546A" w:themeColor="text2"/>
          <w:sz w:val="20"/>
        </w:rPr>
        <w:t>b)</w:t>
      </w:r>
    </w:p>
    <w:p w14:paraId="258AAF13" w14:textId="7C872B44" w:rsidR="002601CC" w:rsidRPr="00CB201A" w:rsidRDefault="002601CC" w:rsidP="002601CC">
      <w:pPr>
        <w:pStyle w:val="Telobesedila"/>
        <w:rPr>
          <w:color w:val="44546A" w:themeColor="text2"/>
          <w:sz w:val="20"/>
          <w:szCs w:val="20"/>
        </w:rPr>
      </w:pPr>
      <w:r>
        <w:rPr>
          <w:color w:val="44546A" w:themeColor="text2"/>
          <w:sz w:val="20"/>
        </w:rPr>
        <w:t>Prijavo oddajte prek spletnega obrazca za prijavo k promociji, ki je na voljo na naslovu:</w:t>
      </w:r>
      <w:r w:rsidR="001D51D2" w:rsidRPr="001D51D2">
        <w:rPr>
          <w:color w:val="44546A" w:themeColor="text2"/>
          <w:sz w:val="20"/>
        </w:rPr>
        <w:t xml:space="preserve"> </w:t>
      </w:r>
      <w:hyperlink r:id="rId17" w:history="1">
        <w:r w:rsidR="001D51D2" w:rsidRPr="0090055F">
          <w:rPr>
            <w:rStyle w:val="Hiperpovezava"/>
            <w:sz w:val="20"/>
          </w:rPr>
          <w:t>https://www.flukegetrewarded.com/en-si</w:t>
        </w:r>
      </w:hyperlink>
      <w:r>
        <w:rPr>
          <w:color w:val="44546A" w:themeColor="text2"/>
          <w:sz w:val="20"/>
        </w:rPr>
        <w:t xml:space="preserve"> . Obrazec za sodelovanje v promociji mora biti v celoti izpolnjen in poslan skupaj z jasnim, čitljivim skenom računa, ki predstavlja dokazilo o nakupu in vključuje vsaj en (1) upravičen nakup, opravljen v obdobju trajanja programa. Kot dokazilo o nakupu se ne sprejemajo specifikacije pošiljk, naročila ali potrdila o naročilu. Računi, izdani zunaj obdobja trajanja akcije, se ne bodo upoštevali. Poleg dokazila o nakupu bo za registracijo prijave in dostavo darila po zamenjavi točk potreben naslov stranke.</w:t>
      </w:r>
    </w:p>
    <w:p w14:paraId="546B3482" w14:textId="77777777" w:rsidR="002601CC" w:rsidRPr="00CB201A" w:rsidRDefault="002601CC" w:rsidP="002601CC">
      <w:pPr>
        <w:pStyle w:val="Telobesedila"/>
        <w:rPr>
          <w:color w:val="44546A" w:themeColor="text2"/>
          <w:sz w:val="20"/>
          <w:szCs w:val="20"/>
        </w:rPr>
      </w:pPr>
      <w:r>
        <w:rPr>
          <w:color w:val="44546A" w:themeColor="text2"/>
          <w:sz w:val="20"/>
        </w:rPr>
        <w:t>c)</w:t>
      </w:r>
    </w:p>
    <w:p w14:paraId="2FCA3971" w14:textId="1580779A" w:rsidR="002601CC" w:rsidRPr="00CB201A" w:rsidRDefault="002601CC" w:rsidP="002601CC">
      <w:pPr>
        <w:pStyle w:val="Telobesedila"/>
        <w:rPr>
          <w:color w:val="44546A" w:themeColor="text2"/>
          <w:sz w:val="20"/>
          <w:szCs w:val="20"/>
        </w:rPr>
      </w:pPr>
      <w:r>
        <w:rPr>
          <w:color w:val="44546A" w:themeColor="text2"/>
          <w:sz w:val="20"/>
        </w:rPr>
        <w:br/>
        <w:t>Stranke bodo lahko izbrale svoje darilo po knjiženju točk, in sicer na podlagi števila točk, ki ustreza vrednosti njihovega računa. Stranke lahko točke zamenjajo takoj ali jih shranijo, da bi prejele darila višje vrednosti ali več daril.</w:t>
      </w:r>
    </w:p>
    <w:p w14:paraId="7C0A7233" w14:textId="77777777" w:rsidR="002601CC" w:rsidRPr="00CB201A" w:rsidRDefault="002601CC" w:rsidP="002601CC">
      <w:pPr>
        <w:pStyle w:val="Telobesedila"/>
        <w:rPr>
          <w:color w:val="44546A" w:themeColor="text2"/>
          <w:sz w:val="20"/>
          <w:szCs w:val="20"/>
        </w:rPr>
      </w:pPr>
      <w:r>
        <w:rPr>
          <w:color w:val="44546A" w:themeColor="text2"/>
          <w:sz w:val="20"/>
        </w:rPr>
        <w:t>d)</w:t>
      </w:r>
    </w:p>
    <w:p w14:paraId="37CBF9AD" w14:textId="7C78FB13" w:rsidR="002601CC" w:rsidRPr="00CB201A" w:rsidRDefault="002601CC" w:rsidP="002601CC">
      <w:pPr>
        <w:pStyle w:val="Telobesedila"/>
        <w:rPr>
          <w:color w:val="44546A" w:themeColor="text2"/>
          <w:sz w:val="20"/>
          <w:szCs w:val="20"/>
        </w:rPr>
      </w:pPr>
      <w:r>
        <w:rPr>
          <w:b/>
          <w:color w:val="44546A" w:themeColor="text2"/>
          <w:sz w:val="20"/>
        </w:rPr>
        <w:br/>
      </w:r>
      <w:r>
        <w:rPr>
          <w:color w:val="44546A" w:themeColor="text2"/>
          <w:sz w:val="20"/>
        </w:rPr>
        <w:t>Stranke bodo prek edinstvene povezave dobile dostop do osebnega računa, kar jim bo omogočilo pregled stanja točk, spremljanje poslanih zahtevkov ter zamenjavo ali varčevanje točk za darila.</w:t>
      </w:r>
    </w:p>
    <w:p w14:paraId="27363219" w14:textId="77777777" w:rsidR="002601CC" w:rsidRPr="00CB201A" w:rsidRDefault="002601CC" w:rsidP="002601CC">
      <w:pPr>
        <w:pStyle w:val="Telobesedila"/>
        <w:rPr>
          <w:color w:val="44546A" w:themeColor="text2"/>
          <w:sz w:val="20"/>
          <w:szCs w:val="20"/>
        </w:rPr>
      </w:pPr>
      <w:r>
        <w:rPr>
          <w:color w:val="44546A" w:themeColor="text2"/>
          <w:sz w:val="20"/>
        </w:rPr>
        <w:t>e)</w:t>
      </w:r>
    </w:p>
    <w:p w14:paraId="652CB129" w14:textId="60A19129" w:rsidR="002601CC" w:rsidRPr="00CB201A" w:rsidRDefault="002601CC" w:rsidP="002601CC">
      <w:pPr>
        <w:pStyle w:val="Telobesedila"/>
        <w:rPr>
          <w:color w:val="44546A" w:themeColor="text2"/>
          <w:sz w:val="20"/>
          <w:szCs w:val="20"/>
        </w:rPr>
      </w:pPr>
      <w:r>
        <w:rPr>
          <w:color w:val="44546A" w:themeColor="text2"/>
          <w:sz w:val="20"/>
        </w:rPr>
        <w:t>Upoštevajte, da računov ni mogoče uporabiti več kot enkrat. Če so na računih poleg upravičenih nakupov navedeni tudi drugi izdelki, se pri ocenjevanju dodelitve točk in upravičenosti do daril upoštevajo izključno zneski z računov, ki se nanašajo na upravičene nakupe.</w:t>
      </w:r>
    </w:p>
    <w:p w14:paraId="7E95680E" w14:textId="77777777" w:rsidR="002601CC" w:rsidRPr="00CB201A" w:rsidRDefault="002601CC" w:rsidP="002601CC">
      <w:pPr>
        <w:pStyle w:val="Telobesedila"/>
        <w:rPr>
          <w:color w:val="44546A" w:themeColor="text2"/>
          <w:sz w:val="20"/>
          <w:szCs w:val="20"/>
        </w:rPr>
      </w:pPr>
      <w:r>
        <w:rPr>
          <w:color w:val="44546A" w:themeColor="text2"/>
          <w:sz w:val="20"/>
        </w:rPr>
        <w:t>f)</w:t>
      </w:r>
    </w:p>
    <w:p w14:paraId="44C5CC15" w14:textId="48450794" w:rsidR="002601CC" w:rsidRPr="00CB201A" w:rsidRDefault="002601CC" w:rsidP="002601CC">
      <w:pPr>
        <w:pStyle w:val="Telobesedila"/>
        <w:rPr>
          <w:color w:val="44546A" w:themeColor="text2"/>
          <w:sz w:val="20"/>
          <w:szCs w:val="20"/>
        </w:rPr>
      </w:pPr>
      <w:r>
        <w:rPr>
          <w:color w:val="44546A" w:themeColor="text2"/>
          <w:sz w:val="20"/>
        </w:rPr>
        <w:t>Sponzor bo sprejemal veljavne prijave do</w:t>
      </w:r>
      <w:r w:rsidRPr="008A6D00">
        <w:rPr>
          <w:b/>
          <w:bCs/>
          <w:color w:val="44546A" w:themeColor="text2"/>
          <w:sz w:val="20"/>
        </w:rPr>
        <w:t xml:space="preserve"> 31</w:t>
      </w:r>
      <w:r>
        <w:rPr>
          <w:color w:val="44546A" w:themeColor="text2"/>
          <w:sz w:val="20"/>
        </w:rPr>
        <w:t>.</w:t>
      </w:r>
      <w:r w:rsidRPr="008A6D00">
        <w:rPr>
          <w:b/>
          <w:bCs/>
          <w:color w:val="44546A" w:themeColor="text2"/>
          <w:sz w:val="20"/>
        </w:rPr>
        <w:t xml:space="preserve"> januarja</w:t>
      </w:r>
      <w:r>
        <w:rPr>
          <w:color w:val="44546A" w:themeColor="text2"/>
          <w:sz w:val="20"/>
        </w:rPr>
        <w:t xml:space="preserve"> 2027 („Rok za oddajo prijav“). Prijave, registrirane po tem roku, bodo zavrnjene kot neveljavne.</w:t>
      </w:r>
    </w:p>
    <w:p w14:paraId="73332A27" w14:textId="77777777" w:rsidR="002601CC" w:rsidRPr="00CB201A" w:rsidRDefault="002601CC" w:rsidP="002601CC">
      <w:pPr>
        <w:pStyle w:val="Telobesedila"/>
        <w:rPr>
          <w:color w:val="44546A" w:themeColor="text2"/>
          <w:sz w:val="20"/>
          <w:szCs w:val="20"/>
        </w:rPr>
      </w:pPr>
      <w:r>
        <w:rPr>
          <w:color w:val="44546A" w:themeColor="text2"/>
          <w:sz w:val="20"/>
        </w:rPr>
        <w:t>g)</w:t>
      </w:r>
    </w:p>
    <w:p w14:paraId="0CE502EC" w14:textId="1B40A663" w:rsidR="002601CC" w:rsidRPr="00CB201A" w:rsidRDefault="002601CC" w:rsidP="002601CC">
      <w:pPr>
        <w:pStyle w:val="Telobesedila"/>
        <w:rPr>
          <w:color w:val="44546A" w:themeColor="text2"/>
          <w:sz w:val="20"/>
          <w:szCs w:val="20"/>
        </w:rPr>
      </w:pPr>
      <w:r>
        <w:rPr>
          <w:color w:val="44546A" w:themeColor="text2"/>
          <w:sz w:val="20"/>
        </w:rPr>
        <w:lastRenderedPageBreak/>
        <w:t>Sponzor ali njegovi zastopniki bodo preverili predložene prijave skupaj s priloženimi skeni računov. V primeru nepravilnosti v obrazcu bo sponzor imel pravico, po lastni presoji, da odloči, ali je stranka upravičena do prejemanja točk in/ali prevzema darila. Če sponzor ugotovi, da prijava stranke ne izpolnjuje teh pravil ali da stranka iz drugega razloga ni upravičena, bo o tem ustrezno obveščena.</w:t>
      </w:r>
    </w:p>
    <w:p w14:paraId="48ADC8D0" w14:textId="77777777" w:rsidR="002601CC" w:rsidRPr="00CB201A" w:rsidRDefault="002601CC" w:rsidP="002601CC">
      <w:pPr>
        <w:pStyle w:val="Telobesedila"/>
        <w:rPr>
          <w:color w:val="44546A" w:themeColor="text2"/>
          <w:sz w:val="20"/>
          <w:szCs w:val="20"/>
        </w:rPr>
      </w:pPr>
      <w:r>
        <w:rPr>
          <w:color w:val="44546A" w:themeColor="text2"/>
          <w:sz w:val="20"/>
        </w:rPr>
        <w:t>h)</w:t>
      </w:r>
    </w:p>
    <w:p w14:paraId="4DFDAC6D" w14:textId="1A3BF3D7" w:rsidR="002601CC" w:rsidRPr="00CB201A" w:rsidRDefault="002601CC" w:rsidP="002601CC">
      <w:pPr>
        <w:pStyle w:val="Telobesedila"/>
        <w:rPr>
          <w:color w:val="44546A" w:themeColor="text2"/>
          <w:sz w:val="20"/>
          <w:szCs w:val="20"/>
        </w:rPr>
      </w:pPr>
      <w:r>
        <w:rPr>
          <w:color w:val="44546A" w:themeColor="text2"/>
          <w:sz w:val="20"/>
        </w:rPr>
        <w:t>V roku 60–75 dni od izmenjave točk bo sponzor ali njegovi zastopniki poslali darilo na naslov, ki ga je navedel stranka.</w:t>
      </w:r>
    </w:p>
    <w:p w14:paraId="17CCBBC6" w14:textId="77777777" w:rsidR="002601CC" w:rsidRPr="00CB201A" w:rsidRDefault="002601CC" w:rsidP="002601CC">
      <w:pPr>
        <w:pStyle w:val="Telobesedila"/>
        <w:rPr>
          <w:color w:val="44546A" w:themeColor="text2"/>
          <w:sz w:val="20"/>
          <w:szCs w:val="20"/>
        </w:rPr>
      </w:pPr>
      <w:r>
        <w:rPr>
          <w:color w:val="44546A" w:themeColor="text2"/>
          <w:sz w:val="20"/>
        </w:rPr>
        <w:t>i)</w:t>
      </w:r>
    </w:p>
    <w:p w14:paraId="244C5D2B" w14:textId="09064AB6" w:rsidR="002601CC" w:rsidRPr="00CB201A" w:rsidRDefault="002601CC" w:rsidP="002601CC">
      <w:pPr>
        <w:pStyle w:val="Telobesedila"/>
        <w:rPr>
          <w:color w:val="44546A" w:themeColor="text2"/>
          <w:sz w:val="20"/>
          <w:szCs w:val="20"/>
        </w:rPr>
      </w:pPr>
      <w:r>
        <w:rPr>
          <w:color w:val="44546A" w:themeColor="text2"/>
          <w:sz w:val="20"/>
        </w:rPr>
        <w:t>V primeru, da stranka darila ne prejme, mora o tem čim prej obvestiti sponzorja, najpozneje pa do</w:t>
      </w:r>
      <w:r w:rsidRPr="008A6D00">
        <w:rPr>
          <w:b/>
          <w:bCs/>
          <w:color w:val="44546A" w:themeColor="text2"/>
          <w:sz w:val="20"/>
        </w:rPr>
        <w:t xml:space="preserve"> 28. februarja 2027</w:t>
      </w:r>
      <w:r>
        <w:rPr>
          <w:color w:val="44546A" w:themeColor="text2"/>
          <w:sz w:val="20"/>
        </w:rPr>
        <w:t>. Prijave v zvezi z neprejemom darila, prejete po tem roku, se bodo obravnavale izključno po lastni presoji sponzorja.</w:t>
      </w:r>
    </w:p>
    <w:p w14:paraId="209F03FA" w14:textId="77777777" w:rsidR="002601CC" w:rsidRPr="00CB201A" w:rsidRDefault="002601CC" w:rsidP="002601CC">
      <w:pPr>
        <w:pStyle w:val="Telobesedila"/>
        <w:rPr>
          <w:color w:val="44546A" w:themeColor="text2"/>
          <w:sz w:val="20"/>
          <w:szCs w:val="20"/>
        </w:rPr>
      </w:pPr>
      <w:r>
        <w:rPr>
          <w:color w:val="44546A" w:themeColor="text2"/>
          <w:sz w:val="20"/>
        </w:rPr>
        <w:t>Darila morajo biti poslana na fizični naslov stranke. Darila se ne smejo pošiljati na poštne predale, podjetja, ki pošiljke posredujejo naprej, ali distributerje. Naročila za darila so predmet nadaljnjega pregleda po izključni presoji sponzorja, in če sponzor ugotovi goljufijo ali kakršno koli neskladnost s temi pravili, lahko sponzor po lastni presoji razveljavi takšno naročilo, v tem primeru pa naročilo ne bo upoštevano. Sponzor lahko od strank zahteva predložitev dodatnega dokazila o nakupu, vključno zlasti s fizičnimi kodami prevoznikov z embalaže, serijskimi številkami izdelkov ali potrdilom o dostavi.</w:t>
      </w:r>
    </w:p>
    <w:p w14:paraId="0F6860FE" w14:textId="77777777" w:rsidR="002601CC" w:rsidRPr="00CB201A" w:rsidRDefault="002601CC" w:rsidP="002601CC">
      <w:pPr>
        <w:pStyle w:val="Telobesedila"/>
        <w:rPr>
          <w:color w:val="44546A" w:themeColor="text2"/>
          <w:sz w:val="20"/>
          <w:szCs w:val="20"/>
        </w:rPr>
      </w:pPr>
      <w:r>
        <w:rPr>
          <w:color w:val="44546A" w:themeColor="text2"/>
          <w:sz w:val="20"/>
        </w:rPr>
        <w:t>Darilo bo poslano ločeno od upravičenega nakupa. Upravičen nakup bo poslal pooblaščeni distributer, pri katerem je bil opravljen.</w:t>
      </w:r>
    </w:p>
    <w:p w14:paraId="325DBB94" w14:textId="77777777" w:rsidR="002601CC" w:rsidRPr="006B3F02" w:rsidRDefault="002601CC" w:rsidP="002601CC">
      <w:pPr>
        <w:pStyle w:val="Telobesedila"/>
        <w:rPr>
          <w:b/>
          <w:bCs/>
          <w:color w:val="44546A" w:themeColor="text2"/>
          <w:sz w:val="20"/>
          <w:szCs w:val="20"/>
        </w:rPr>
      </w:pPr>
      <w:r w:rsidRPr="006B3F02">
        <w:rPr>
          <w:b/>
          <w:bCs/>
          <w:color w:val="44546A" w:themeColor="text2"/>
          <w:sz w:val="20"/>
        </w:rPr>
        <w:t>Ta promocija je samostojna in se ne uporablja v kombinaciji z drugimi promocijami, ponudbami, popusti ali kuponi. Darilo se ne sme uporabiti za odbitek zneskov za druge storitve ali nakupe. Prav tako ga ni mogoče kombinirati z nobenimi posebnimi ponudbami, promocijami ali pogodbami.</w:t>
      </w:r>
    </w:p>
    <w:p w14:paraId="50F1E54C" w14:textId="77777777" w:rsidR="002601CC" w:rsidRPr="00CB201A" w:rsidRDefault="002601CC" w:rsidP="002601CC">
      <w:pPr>
        <w:pStyle w:val="Telobesedila"/>
        <w:rPr>
          <w:color w:val="44546A" w:themeColor="text2"/>
          <w:sz w:val="20"/>
          <w:szCs w:val="20"/>
        </w:rPr>
      </w:pPr>
      <w:r>
        <w:rPr>
          <w:color w:val="44546A" w:themeColor="text2"/>
          <w:sz w:val="20"/>
        </w:rPr>
        <w:t>4) Izključitev odgovornosti.</w:t>
      </w:r>
    </w:p>
    <w:p w14:paraId="6AF667DA" w14:textId="77777777" w:rsidR="002601CC" w:rsidRPr="00CB201A" w:rsidRDefault="002601CC" w:rsidP="002601CC">
      <w:pPr>
        <w:pStyle w:val="Telobesedila"/>
        <w:rPr>
          <w:color w:val="44546A" w:themeColor="text2"/>
          <w:sz w:val="20"/>
          <w:szCs w:val="20"/>
        </w:rPr>
      </w:pPr>
      <w:r>
        <w:rPr>
          <w:color w:val="44546A" w:themeColor="text2"/>
          <w:sz w:val="20"/>
        </w:rPr>
        <w:t>Sponzor ter nobena od njegovih matičnih družb, odvisnih družb in povezanih družb, pa tudi nobeden od njihovih direktorjev, članov uprave, strokovnih svetovalcev, predstavnikov, zaposlenih in zastopnikov (skupaj imenovani »osvobojene stranke«) ne prevzemajo nobene odgovornosti za: (a) kakršne koli zamude, izgube, napačno usmerjene, popačene ali okvarjene prenose ali naročila za nakup; (b) delovanje telefonov, elektronske opreme, programske opreme, omrežij, interneta ali druge nepravilnosti ali okvare, povezane z računalniško opremo ali komunikacijo, ki niso pod dejanskim nadzorom sponzorja ali oproščenih strank; (c) kakršne koli motnje, poškodbe, izgube ali škodo v zvezi s promocijo, ki so nastale zaradi dogodkov, ki so zunaj dejanskega nadzora sponzorja, ali zaradi nepooblaščenega človeškega posega; ali (d) kakršne koli tiskarske ali tipografske napake v gradivih, povezanih s promocijo.</w:t>
      </w:r>
    </w:p>
    <w:p w14:paraId="09FB0ED5" w14:textId="77777777" w:rsidR="002601CC" w:rsidRPr="00CB201A" w:rsidRDefault="002601CC" w:rsidP="002601CC">
      <w:pPr>
        <w:pStyle w:val="Telobesedila"/>
        <w:rPr>
          <w:color w:val="44546A" w:themeColor="text2"/>
          <w:sz w:val="20"/>
          <w:szCs w:val="20"/>
        </w:rPr>
      </w:pPr>
      <w:r>
        <w:rPr>
          <w:color w:val="44546A" w:themeColor="text2"/>
          <w:sz w:val="20"/>
        </w:rPr>
        <w:t>5) Izvzetje od odgovornosti in zaščita pred odgovornostjo.</w:t>
      </w:r>
    </w:p>
    <w:p w14:paraId="7F74C5EF" w14:textId="77777777" w:rsidR="002601CC" w:rsidRPr="00CB201A" w:rsidRDefault="002601CC" w:rsidP="002601CC">
      <w:pPr>
        <w:pStyle w:val="Telobesedila"/>
        <w:rPr>
          <w:color w:val="44546A" w:themeColor="text2"/>
          <w:sz w:val="20"/>
          <w:szCs w:val="20"/>
        </w:rPr>
      </w:pPr>
      <w:r>
        <w:rPr>
          <w:color w:val="44546A" w:themeColor="text2"/>
          <w:sz w:val="20"/>
        </w:rPr>
        <w:t xml:space="preserve">Če zakon ne določa drugače, s sodelovanjem v promociji oproščate odgovornosti in se zavezujete, da boste vsako od oproščenih strani zavarovali pred odgovornostjo, obveznostmi, zahtevki, tožbami, pravnimi postopki, stroški, izdatki, izgube in škodo vseh vrst, vključno z davčno odgovornostjo ter odgovornostjo zaradi izgube priložnosti, ne glede na to, ali so te narave neposredne, posredne, posebne ali posledične, in ki se lahko naložijo stranki, ki je oproščena odgovornosti, od nje zahtevajo ali jih ta utrpi, in ki izhajajo iz promocije ali nagrad, ponujenih v njenem okviru, ali so z njimi na kakršen koli način povezane, vključno, med drugim, v primeru, da so povzročene zaradi naslednjih dejavnikov ali so z njimi povezane: (a) kakršnih koli tehničnih težav ali okvar opreme (ne glede na to, ali so pod </w:t>
      </w:r>
      <w:r>
        <w:rPr>
          <w:color w:val="44546A" w:themeColor="text2"/>
          <w:sz w:val="20"/>
        </w:rPr>
        <w:lastRenderedPageBreak/>
        <w:t>nadzorom sponzorja); (b) kakršno koli napačno dostavo, krajo, nepooblaščen dostop ali poseg tretjih oseb; (c) kakršno koli prijavo ali vlogo v okviru promocije, ki je zamujena, izgubljena, spremenjena, poškodovana ali napačno naslovljena (ne glede na to, ali se je to zgodilo po tem, ko jih je sponzor prejel) zaradi razlogov, ki so zunaj razumnega nadzora sponzorja; (d) za kakršno koli škodo, ki nastane zaradi delovanja poštnih ali kurirskih storitev; (e) za vse davčne obveznosti, ki jih nosi udeleženec; ter (f) za uporabo ali nepravilno uporabo katerega koli izdelka, kupljenega s popustom, ali darila, povezanega z nakupom (razen v obsegu, ki ga pokriva veljavna garancija za izdelek).</w:t>
      </w:r>
    </w:p>
    <w:p w14:paraId="3DDA69BF" w14:textId="77777777" w:rsidR="002601CC" w:rsidRPr="00CB201A" w:rsidRDefault="002601CC" w:rsidP="002601CC">
      <w:pPr>
        <w:pStyle w:val="Telobesedila"/>
        <w:rPr>
          <w:color w:val="44546A" w:themeColor="text2"/>
          <w:sz w:val="20"/>
          <w:szCs w:val="20"/>
        </w:rPr>
      </w:pPr>
      <w:r>
        <w:rPr>
          <w:color w:val="44546A" w:themeColor="text2"/>
          <w:sz w:val="20"/>
        </w:rPr>
        <w:t>6) Informacije o intelektualni lastnini.</w:t>
      </w:r>
    </w:p>
    <w:p w14:paraId="7F178B0A" w14:textId="516CE628" w:rsidR="002601CC" w:rsidRPr="00CB201A" w:rsidRDefault="002601CC" w:rsidP="002601CC">
      <w:pPr>
        <w:pStyle w:val="Telobesedila"/>
        <w:rPr>
          <w:color w:val="44546A" w:themeColor="text2"/>
          <w:sz w:val="20"/>
          <w:szCs w:val="20"/>
        </w:rPr>
      </w:pPr>
      <w:r>
        <w:rPr>
          <w:color w:val="44546A" w:themeColor="text2"/>
          <w:sz w:val="20"/>
        </w:rPr>
        <w:t>Promocija in vsi spremljajoči materiali, vključno s temi pogoji, so zaščiteni z avtorskimi pravicami © 2026 podjetja Fluke Europe B.V. Vse pravice pridržane.</w:t>
      </w:r>
    </w:p>
    <w:p w14:paraId="453E09D9" w14:textId="77777777" w:rsidR="002601CC" w:rsidRPr="00CB201A" w:rsidRDefault="002601CC" w:rsidP="002601CC">
      <w:pPr>
        <w:pStyle w:val="Telobesedila"/>
        <w:rPr>
          <w:color w:val="44546A" w:themeColor="text2"/>
          <w:sz w:val="20"/>
          <w:szCs w:val="20"/>
        </w:rPr>
      </w:pPr>
      <w:r>
        <w:rPr>
          <w:color w:val="44546A" w:themeColor="text2"/>
          <w:sz w:val="20"/>
        </w:rPr>
        <w:t>7) Druge določbe.</w:t>
      </w:r>
    </w:p>
    <w:p w14:paraId="780CB68D" w14:textId="77777777" w:rsidR="002601CC" w:rsidRPr="00CB201A" w:rsidRDefault="002601CC" w:rsidP="002601CC">
      <w:pPr>
        <w:pStyle w:val="Telobesedila"/>
        <w:rPr>
          <w:color w:val="44546A" w:themeColor="text2"/>
          <w:sz w:val="20"/>
          <w:szCs w:val="20"/>
        </w:rPr>
      </w:pPr>
      <w:r>
        <w:rPr>
          <w:color w:val="44546A" w:themeColor="text2"/>
          <w:sz w:val="20"/>
        </w:rPr>
        <w:t>Promocija in ta pravilnik se urejata, razlagata in tolmačita v skladu z zakonodajo države, v kateri sponzor opravlja svojo dejavnost, brez uporabe kakršnih koli kolizijskih klavzul ali klavzul o izbiri veljavnega prava v okviru te zakonodaje, ki bi lahko razlago ali kateri koli njen del navezale na pravo katere koli druge jurisdikcije. Stranke, ki sodelujejo v tej promociji, so zavezane k upoštevanju teh pravil in odločitev sponzorja, ki so v vseh pogledih dokončne in zavezujoče. Ti pogoji predstavljajo celotno pogodbo, ki ureja promocijo, in so zavezujoči za stranko, nobena druga pogodba, bodisi ustna ali v kakršni koli drugi obliki, pa ni zavezujoča v zvezi s promocijo, razen če ni sestavljena v pisni obliki in podpisana s strani sponzorja. V primeru kakršnega koli nasprotja ali neskladja med katerimi koli drugimi dokumenti, povezanimi s promocijo, in temi pravili imajo prednost ta pravila. V največjem obsegu, ki ga dopušča zakon, se odstopanje od katere koli določbe teh pravil ne more domnevati na podlagi poteka stikov med stranko in sponzorjem niti zaradi tega, ker stranka ali sponzor v kakršnih koli okoliščinah ne uveljavita svojih pravic, ki izhajajo iz teh pravil. V največjem obsegu, ki ga dopušča veljavna zakonodaja, si sponzor pridržuje pravico, da kadarkoli po lastni presoji spremeni ta pravilnik ter da začasno ustavi ali prekliče promocijo ali udeležbo katere koli osebe v promociji, če računalniški virusi, nepooblaščeno človeško poseganje ali drugi razlogi, na katere sponzor običajno nima vpliva, vplivajo na varnost promocije, njeno upravljanje ali izvedbo, ali če sponzor na kakršen koli drug način (po lastni presoji) ne bo sposoben izvesti promocije v skladu z načrtom, pa tudi iz katerega koli drugega razloga, ki ga sponzor po lastni presoji šteje za ustreznega. Udeleženci, ki bodo kršili ta pravilnik, kršili kateri koli zakon, pravila ali predpise v zvezi z udeležbo v promociji, bodo manipulirali s potekom promocije ali dejanji katerega koli njenega nadzornika ali se bodo dopustili kakršnega koli ravnanja, ki je škodljivo ali nepošteno do sponzorja, promocijo ali katerega koli drugega udeleženca (v vsakem primeru po presoji sponzorja), bodo izključeni iz sodelovanja v promociji. V primeru kakršnih koli vprašanj v zvezi s temi pravili ali promocijo vas prosimo, da pošljete e-poštno sporočilo na naslov ehv-marcom@fluke.nl ali pisna vprašanja na naslednji naslov: Fluke Europe B.V., BIC 1, 5657 BX, Eindhoven, Nizozemska.</w:t>
      </w:r>
    </w:p>
    <w:p w14:paraId="1AC42E92" w14:textId="77777777" w:rsidR="002601CC" w:rsidRPr="00CB201A" w:rsidRDefault="002601CC" w:rsidP="002601CC">
      <w:pPr>
        <w:pStyle w:val="Telobesedila"/>
        <w:rPr>
          <w:color w:val="44546A" w:themeColor="text2"/>
          <w:sz w:val="20"/>
          <w:szCs w:val="20"/>
        </w:rPr>
      </w:pPr>
      <w:r>
        <w:rPr>
          <w:color w:val="44546A" w:themeColor="text2"/>
          <w:sz w:val="20"/>
        </w:rPr>
        <w:t>8) Zasebnost.</w:t>
      </w:r>
    </w:p>
    <w:p w14:paraId="2EFBC043" w14:textId="4AF5DF74" w:rsidR="0043443C" w:rsidRPr="00CB201A" w:rsidRDefault="002601CC" w:rsidP="00CB201A">
      <w:pPr>
        <w:pStyle w:val="Telobesedila"/>
        <w:rPr>
          <w:rFonts w:ascii="Times New Roman" w:hAnsi="Times New Roman"/>
          <w:color w:val="44546A" w:themeColor="text2"/>
          <w:sz w:val="20"/>
          <w:szCs w:val="20"/>
        </w:rPr>
      </w:pPr>
      <w:r>
        <w:rPr>
          <w:color w:val="44546A" w:themeColor="text2"/>
          <w:sz w:val="20"/>
        </w:rPr>
        <w:t>Uporaba osebnih podatkov stranke, ki jih je stranka posredovala sponzorju, s strani sponzorja je podvržena določbam Politike zasebnosti sponzorja (na voljo na naslovu http://en-us.fluke.com/site/privacy). V primeru kakršnih koli vprašanj v zvezi s temi pravili ali promocijo vas prosimo, da jih pošljete na naslov privacypolicy@fluke.com ali v pisni obliki na zgoraj navedeni naslov.</w:t>
      </w:r>
      <w:bookmarkEnd w:id="0"/>
    </w:p>
    <w:sectPr w:rsidR="0043443C" w:rsidRPr="00CB201A" w:rsidSect="002110D5">
      <w:headerReference w:type="default" r:id="rId18"/>
      <w:footerReference w:type="default" r:id="rId19"/>
      <w:headerReference w:type="first" r:id="rId20"/>
      <w:footerReference w:type="first" r:id="rId2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A36B4" w14:textId="77777777" w:rsidR="00D41901" w:rsidRDefault="00D41901">
      <w:r>
        <w:separator/>
      </w:r>
    </w:p>
  </w:endnote>
  <w:endnote w:type="continuationSeparator" w:id="0">
    <w:p w14:paraId="54A19B26" w14:textId="77777777" w:rsidR="00D41901" w:rsidRDefault="00D41901">
      <w:r>
        <w:continuationSeparator/>
      </w:r>
    </w:p>
  </w:endnote>
  <w:endnote w:type="continuationNotice" w:id="1">
    <w:p w14:paraId="19DB68DA" w14:textId="77777777" w:rsidR="00D41901" w:rsidRDefault="00D419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9ADD9" w14:textId="77777777" w:rsidR="004E2BE2" w:rsidRDefault="00DA3951">
    <w:pPr>
      <w:pStyle w:val="Noga"/>
      <w:jc w:val="center"/>
      <w:rPr>
        <w:rFonts w:ascii="Calibri" w:hAnsi="Calibri"/>
        <w:sz w:val="22"/>
        <w:szCs w:val="22"/>
      </w:rPr>
    </w:pPr>
    <w:r>
      <w:rPr>
        <w:rFonts w:ascii="Calibri" w:hAnsi="Calibri"/>
        <w:sz w:val="22"/>
      </w:rPr>
      <w:t>-</w:t>
    </w:r>
    <w:r>
      <w:rPr>
        <w:rFonts w:ascii="Calibri" w:hAnsi="Calibri"/>
        <w:sz w:val="22"/>
      </w:rPr>
      <w:fldChar w:fldCharType="begin"/>
    </w:r>
    <w:r>
      <w:rPr>
        <w:rFonts w:ascii="Calibri" w:hAnsi="Calibri"/>
        <w:sz w:val="22"/>
      </w:rPr>
      <w:instrText xml:space="preserve"> PAGE   \* MERGEFORMAT </w:instrText>
    </w:r>
    <w:r>
      <w:rPr>
        <w:rFonts w:ascii="Calibri" w:hAnsi="Calibri"/>
        <w:sz w:val="22"/>
      </w:rPr>
      <w:fldChar w:fldCharType="separate"/>
    </w:r>
    <w:r>
      <w:rPr>
        <w:rFonts w:ascii="Calibri" w:hAnsi="Calibri"/>
        <w:sz w:val="22"/>
      </w:rPr>
      <w:t>2</w:t>
    </w:r>
    <w:r>
      <w:rPr>
        <w:rFonts w:ascii="Calibri" w:hAnsi="Calibri"/>
        <w:sz w:val="22"/>
      </w:rPr>
      <w:fldChar w:fldCharType="end"/>
    </w:r>
    <w:r>
      <w:rPr>
        <w:rFonts w:ascii="Calibri" w:hAnsi="Calibri"/>
        <w:sz w:val="22"/>
      </w:rPr>
      <w:t xml:space="preserve"> -</w:t>
    </w:r>
  </w:p>
  <w:p w14:paraId="42FF5C76" w14:textId="77777777" w:rsidR="004E2BE2" w:rsidRDefault="00DA3951">
    <w:pPr>
      <w:pStyle w:val="Noga"/>
      <w:spacing w:line="200" w:lineRule="exact"/>
      <w:rPr>
        <w:rFonts w:ascii="Calibri" w:hAnsi="Calibri"/>
        <w:sz w:val="22"/>
        <w:szCs w:val="22"/>
      </w:rPr>
    </w:pPr>
    <w:r>
      <w:rPr>
        <w:rStyle w:val="zzmpTrailerItem"/>
      </w:rPr>
      <w:t>132581448,4</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CA8B4" w14:textId="77777777" w:rsidR="004E2BE2" w:rsidRDefault="00DA3951">
    <w:pPr>
      <w:pStyle w:val="Noga"/>
      <w:jc w:val="center"/>
      <w:rPr>
        <w:rFonts w:ascii="Calibri" w:hAnsi="Calibri"/>
        <w:noProof/>
        <w:sz w:val="22"/>
        <w:szCs w:val="22"/>
      </w:rPr>
    </w:pPr>
    <w:r>
      <w:rPr>
        <w:rFonts w:ascii="Calibri" w:hAnsi="Calibri"/>
        <w:sz w:val="22"/>
      </w:rPr>
      <w:t>-</w:t>
    </w:r>
    <w:r>
      <w:rPr>
        <w:rFonts w:ascii="Calibri" w:hAnsi="Calibri"/>
        <w:sz w:val="22"/>
      </w:rPr>
      <w:fldChar w:fldCharType="begin"/>
    </w:r>
    <w:r>
      <w:rPr>
        <w:rFonts w:ascii="Calibri" w:hAnsi="Calibri"/>
        <w:sz w:val="22"/>
      </w:rPr>
      <w:instrText xml:space="preserve"> PAGE   \* MERGEFORMAT </w:instrText>
    </w:r>
    <w:r>
      <w:rPr>
        <w:rFonts w:ascii="Calibri" w:hAnsi="Calibri"/>
        <w:sz w:val="22"/>
      </w:rPr>
      <w:fldChar w:fldCharType="separate"/>
    </w:r>
    <w:r>
      <w:rPr>
        <w:rFonts w:ascii="Calibri" w:hAnsi="Calibri"/>
        <w:sz w:val="22"/>
      </w:rPr>
      <w:t>1</w:t>
    </w:r>
    <w:r>
      <w:rPr>
        <w:rFonts w:ascii="Calibri" w:hAnsi="Calibri"/>
        <w:sz w:val="22"/>
      </w:rPr>
      <w:fldChar w:fldCharType="end"/>
    </w:r>
    <w:r>
      <w:rPr>
        <w:rFonts w:ascii="Calibri" w:hAnsi="Calibri"/>
        <w:sz w:val="22"/>
      </w:rPr>
      <w:t xml:space="preserve"> </w:t>
    </w:r>
    <w:r>
      <w:rPr>
        <w:rFonts w:ascii="Calibri" w:hAnsi="Calibri"/>
        <w:sz w:val="22"/>
      </w:rPr>
      <w:t>-</w:t>
    </w:r>
  </w:p>
  <w:p w14:paraId="3CD0D10A" w14:textId="77777777" w:rsidR="004E2BE2" w:rsidRDefault="00DA3951">
    <w:pPr>
      <w:pStyle w:val="Noga"/>
      <w:spacing w:line="200" w:lineRule="exact"/>
      <w:rPr>
        <w:rFonts w:ascii="Calibri" w:hAnsi="Calibri"/>
        <w:noProof/>
        <w:sz w:val="22"/>
        <w:szCs w:val="22"/>
      </w:rPr>
    </w:pPr>
    <w:r>
      <w:rPr>
        <w:rStyle w:val="zzmpTrailerItem"/>
      </w:rPr>
      <w:t>132581448,4</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D70B9" w14:textId="77777777" w:rsidR="00D41901" w:rsidRDefault="00D41901">
      <w:r>
        <w:separator/>
      </w:r>
    </w:p>
  </w:footnote>
  <w:footnote w:type="continuationSeparator" w:id="0">
    <w:p w14:paraId="72CB7BF6" w14:textId="77777777" w:rsidR="00D41901" w:rsidRDefault="00D41901">
      <w:r>
        <w:continuationSeparator/>
      </w:r>
    </w:p>
  </w:footnote>
  <w:footnote w:type="continuationNotice" w:id="1">
    <w:p w14:paraId="0036B61B" w14:textId="77777777" w:rsidR="00D41901" w:rsidRDefault="00D419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E3143" w14:textId="77777777" w:rsidR="008506A1" w:rsidRDefault="008506A1">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816FA" w14:textId="77777777" w:rsidR="004E2BE2" w:rsidRDefault="004E2BE2">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1F7A67"/>
    <w:multiLevelType w:val="multilevel"/>
    <w:tmpl w:val="389AB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9F2DCD"/>
    <w:multiLevelType w:val="hybridMultilevel"/>
    <w:tmpl w:val="19F084D2"/>
    <w:lvl w:ilvl="0" w:tplc="04090001">
      <w:start w:val="1"/>
      <w:numFmt w:val="bullet"/>
      <w:lvlText w:val=""/>
      <w:lvlJc w:val="left"/>
      <w:pPr>
        <w:ind w:left="1350" w:hanging="360"/>
      </w:pPr>
      <w:rPr>
        <w:rFonts w:ascii="Symbol" w:hAnsi="Symbol" w:hint="default"/>
      </w:rPr>
    </w:lvl>
    <w:lvl w:ilvl="1" w:tplc="04090003">
      <w:start w:val="1"/>
      <w:numFmt w:val="bullet"/>
      <w:lvlText w:val="o"/>
      <w:lvlJc w:val="left"/>
      <w:pPr>
        <w:ind w:left="2070" w:hanging="360"/>
      </w:pPr>
      <w:rPr>
        <w:rFonts w:ascii="Courier New" w:hAnsi="Courier New" w:cs="Courier New" w:hint="default"/>
      </w:rPr>
    </w:lvl>
    <w:lvl w:ilvl="2" w:tplc="04090005">
      <w:start w:val="1"/>
      <w:numFmt w:val="bullet"/>
      <w:lvlText w:val=""/>
      <w:lvlJc w:val="left"/>
      <w:pPr>
        <w:ind w:left="2790" w:hanging="360"/>
      </w:pPr>
      <w:rPr>
        <w:rFonts w:ascii="Wingdings" w:hAnsi="Wingdings" w:hint="default"/>
      </w:rPr>
    </w:lvl>
    <w:lvl w:ilvl="3" w:tplc="04090001">
      <w:start w:val="1"/>
      <w:numFmt w:val="bullet"/>
      <w:lvlText w:val=""/>
      <w:lvlJc w:val="left"/>
      <w:pPr>
        <w:ind w:left="3510" w:hanging="360"/>
      </w:pPr>
      <w:rPr>
        <w:rFonts w:ascii="Symbol" w:hAnsi="Symbol" w:hint="default"/>
      </w:rPr>
    </w:lvl>
    <w:lvl w:ilvl="4" w:tplc="04090003">
      <w:start w:val="1"/>
      <w:numFmt w:val="bullet"/>
      <w:lvlText w:val="o"/>
      <w:lvlJc w:val="left"/>
      <w:pPr>
        <w:ind w:left="4230" w:hanging="360"/>
      </w:pPr>
      <w:rPr>
        <w:rFonts w:ascii="Courier New" w:hAnsi="Courier New" w:cs="Courier New" w:hint="default"/>
      </w:rPr>
    </w:lvl>
    <w:lvl w:ilvl="5" w:tplc="04090005">
      <w:start w:val="1"/>
      <w:numFmt w:val="bullet"/>
      <w:lvlText w:val=""/>
      <w:lvlJc w:val="left"/>
      <w:pPr>
        <w:ind w:left="4950" w:hanging="360"/>
      </w:pPr>
      <w:rPr>
        <w:rFonts w:ascii="Wingdings" w:hAnsi="Wingdings" w:hint="default"/>
      </w:rPr>
    </w:lvl>
    <w:lvl w:ilvl="6" w:tplc="04090001">
      <w:start w:val="1"/>
      <w:numFmt w:val="bullet"/>
      <w:lvlText w:val=""/>
      <w:lvlJc w:val="left"/>
      <w:pPr>
        <w:ind w:left="5670" w:hanging="360"/>
      </w:pPr>
      <w:rPr>
        <w:rFonts w:ascii="Symbol" w:hAnsi="Symbol" w:hint="default"/>
      </w:rPr>
    </w:lvl>
    <w:lvl w:ilvl="7" w:tplc="04090003">
      <w:start w:val="1"/>
      <w:numFmt w:val="bullet"/>
      <w:lvlText w:val="o"/>
      <w:lvlJc w:val="left"/>
      <w:pPr>
        <w:ind w:left="6390" w:hanging="360"/>
      </w:pPr>
      <w:rPr>
        <w:rFonts w:ascii="Courier New" w:hAnsi="Courier New" w:cs="Courier New" w:hint="default"/>
      </w:rPr>
    </w:lvl>
    <w:lvl w:ilvl="8" w:tplc="04090005">
      <w:start w:val="1"/>
      <w:numFmt w:val="bullet"/>
      <w:lvlText w:val=""/>
      <w:lvlJc w:val="left"/>
      <w:pPr>
        <w:ind w:left="7110" w:hanging="360"/>
      </w:pPr>
      <w:rPr>
        <w:rFonts w:ascii="Wingdings" w:hAnsi="Wingdings" w:hint="default"/>
      </w:rPr>
    </w:lvl>
  </w:abstractNum>
  <w:abstractNum w:abstractNumId="2" w15:restartNumberingAfterBreak="0">
    <w:nsid w:val="25086E03"/>
    <w:multiLevelType w:val="hybridMultilevel"/>
    <w:tmpl w:val="700E444E"/>
    <w:lvl w:ilvl="0" w:tplc="658C08BC">
      <w:start w:val="1"/>
      <w:numFmt w:val="decimal"/>
      <w:lvlText w:val="%1."/>
      <w:lvlJc w:val="left"/>
      <w:pPr>
        <w:ind w:left="630" w:hanging="360"/>
      </w:p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3" w15:restartNumberingAfterBreak="0">
    <w:nsid w:val="2E16302E"/>
    <w:multiLevelType w:val="hybridMultilevel"/>
    <w:tmpl w:val="199AAE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A0F73C0"/>
    <w:multiLevelType w:val="multilevel"/>
    <w:tmpl w:val="C278FC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A636BE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3AC1449"/>
    <w:multiLevelType w:val="multilevel"/>
    <w:tmpl w:val="86EED22A"/>
    <w:name w:val="zzmpOutline||Outline|2|3|1|1|12|1||1|12|32||1|12|1||1|12|1||1|12|1||1|12|1||1|12|1||1|12|1||1|12|1||"/>
    <w:lvl w:ilvl="0">
      <w:start w:val="1"/>
      <w:numFmt w:val="decimal"/>
      <w:pStyle w:val="OutlineL1"/>
      <w:lvlText w:val="%1."/>
      <w:lvlJc w:val="left"/>
      <w:pPr>
        <w:tabs>
          <w:tab w:val="num" w:pos="1152"/>
        </w:tabs>
        <w:ind w:left="1008" w:hanging="576"/>
      </w:pPr>
      <w:rPr>
        <w:b w:val="0"/>
        <w:i w:val="0"/>
        <w:caps w:val="0"/>
        <w:smallCaps w:val="0"/>
        <w:u w:val="none"/>
      </w:rPr>
    </w:lvl>
    <w:lvl w:ilvl="1">
      <w:start w:val="1"/>
      <w:numFmt w:val="lowerLetter"/>
      <w:pStyle w:val="OutlineL2"/>
      <w:lvlText w:val="%2."/>
      <w:lvlJc w:val="left"/>
      <w:pPr>
        <w:tabs>
          <w:tab w:val="num" w:pos="2160"/>
        </w:tabs>
        <w:ind w:left="2160" w:hanging="720"/>
      </w:pPr>
      <w:rPr>
        <w:b w:val="0"/>
        <w:i w:val="0"/>
        <w:caps w:val="0"/>
        <w:u w:val="none"/>
      </w:rPr>
    </w:lvl>
    <w:lvl w:ilvl="2">
      <w:start w:val="1"/>
      <w:numFmt w:val="decimal"/>
      <w:pStyle w:val="OutlineL3"/>
      <w:lvlText w:val="%3."/>
      <w:lvlJc w:val="left"/>
      <w:pPr>
        <w:tabs>
          <w:tab w:val="num" w:pos="2160"/>
        </w:tabs>
        <w:ind w:left="0" w:firstLine="1440"/>
      </w:pPr>
      <w:rPr>
        <w:b/>
        <w:i w:val="0"/>
        <w:caps w:val="0"/>
        <w:u w:val="none"/>
      </w:rPr>
    </w:lvl>
    <w:lvl w:ilvl="3">
      <w:start w:val="1"/>
      <w:numFmt w:val="lowerLetter"/>
      <w:pStyle w:val="OutlineL4"/>
      <w:lvlText w:val="%4."/>
      <w:lvlJc w:val="left"/>
      <w:pPr>
        <w:tabs>
          <w:tab w:val="num" w:pos="2880"/>
        </w:tabs>
        <w:ind w:left="0" w:firstLine="2160"/>
      </w:pPr>
      <w:rPr>
        <w:b/>
        <w:i w:val="0"/>
        <w:caps w:val="0"/>
        <w:u w:val="none"/>
      </w:rPr>
    </w:lvl>
    <w:lvl w:ilvl="4">
      <w:start w:val="1"/>
      <w:numFmt w:val="lowerRoman"/>
      <w:pStyle w:val="OutlineL5"/>
      <w:lvlText w:val="(%5)"/>
      <w:lvlJc w:val="left"/>
      <w:pPr>
        <w:tabs>
          <w:tab w:val="num" w:pos="3600"/>
        </w:tabs>
        <w:ind w:left="0" w:firstLine="2880"/>
      </w:pPr>
      <w:rPr>
        <w:b/>
        <w:i w:val="0"/>
        <w:caps w:val="0"/>
        <w:u w:val="none"/>
      </w:rPr>
    </w:lvl>
    <w:lvl w:ilvl="5">
      <w:start w:val="1"/>
      <w:numFmt w:val="lowerLetter"/>
      <w:pStyle w:val="OutlineL6"/>
      <w:lvlText w:val="(%6)"/>
      <w:lvlJc w:val="left"/>
      <w:pPr>
        <w:tabs>
          <w:tab w:val="num" w:pos="4320"/>
        </w:tabs>
        <w:ind w:left="0" w:firstLine="3600"/>
      </w:pPr>
      <w:rPr>
        <w:b/>
        <w:i w:val="0"/>
        <w:caps w:val="0"/>
        <w:u w:val="none"/>
      </w:rPr>
    </w:lvl>
    <w:lvl w:ilvl="6">
      <w:start w:val="1"/>
      <w:numFmt w:val="decimal"/>
      <w:pStyle w:val="OutlineL7"/>
      <w:lvlText w:val="(%7)"/>
      <w:lvlJc w:val="left"/>
      <w:pPr>
        <w:tabs>
          <w:tab w:val="num" w:pos="5040"/>
        </w:tabs>
        <w:ind w:left="0" w:firstLine="4320"/>
      </w:pPr>
      <w:rPr>
        <w:b/>
        <w:i w:val="0"/>
        <w:caps w:val="0"/>
        <w:u w:val="none"/>
      </w:rPr>
    </w:lvl>
    <w:lvl w:ilvl="7">
      <w:start w:val="1"/>
      <w:numFmt w:val="lowerRoman"/>
      <w:pStyle w:val="OutlineL8"/>
      <w:lvlText w:val="%8)"/>
      <w:lvlJc w:val="left"/>
      <w:pPr>
        <w:tabs>
          <w:tab w:val="num" w:pos="5760"/>
        </w:tabs>
        <w:ind w:left="0" w:firstLine="5040"/>
      </w:pPr>
      <w:rPr>
        <w:b/>
        <w:i w:val="0"/>
        <w:caps w:val="0"/>
        <w:u w:val="none"/>
      </w:rPr>
    </w:lvl>
    <w:lvl w:ilvl="8">
      <w:start w:val="1"/>
      <w:numFmt w:val="lowerLetter"/>
      <w:pStyle w:val="OutlineL9"/>
      <w:lvlText w:val="%9)"/>
      <w:lvlJc w:val="left"/>
      <w:pPr>
        <w:tabs>
          <w:tab w:val="num" w:pos="6480"/>
        </w:tabs>
        <w:ind w:left="0" w:firstLine="5760"/>
      </w:pPr>
      <w:rPr>
        <w:b/>
        <w:i w:val="0"/>
        <w:caps w:val="0"/>
        <w:u w:val="none"/>
      </w:rPr>
    </w:lvl>
  </w:abstractNum>
  <w:abstractNum w:abstractNumId="7" w15:restartNumberingAfterBreak="0">
    <w:nsid w:val="7A735C61"/>
    <w:multiLevelType w:val="multilevel"/>
    <w:tmpl w:val="86362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83064221">
    <w:abstractNumId w:val="6"/>
  </w:num>
  <w:num w:numId="2" w16cid:durableId="9154797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1723049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730997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414609">
    <w:abstractNumId w:val="6"/>
  </w:num>
  <w:num w:numId="6" w16cid:durableId="119227127">
    <w:abstractNumId w:val="6"/>
  </w:num>
  <w:num w:numId="7" w16cid:durableId="2099474974">
    <w:abstractNumId w:val="6"/>
  </w:num>
  <w:num w:numId="8" w16cid:durableId="2002853069">
    <w:abstractNumId w:val="6"/>
  </w:num>
  <w:num w:numId="9" w16cid:durableId="1380744709">
    <w:abstractNumId w:val="5"/>
  </w:num>
  <w:num w:numId="10" w16cid:durableId="14515575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41012098">
    <w:abstractNumId w:val="1"/>
  </w:num>
  <w:num w:numId="12" w16cid:durableId="1467626661">
    <w:abstractNumId w:val="2"/>
  </w:num>
  <w:num w:numId="13" w16cid:durableId="359278501">
    <w:abstractNumId w:val="3"/>
  </w:num>
  <w:num w:numId="14" w16cid:durableId="1448239845">
    <w:abstractNumId w:val="0"/>
  </w:num>
  <w:num w:numId="15" w16cid:durableId="1139415110">
    <w:abstractNumId w:val="4"/>
  </w:num>
  <w:num w:numId="16" w16cid:durableId="21022935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B20"/>
    <w:rsid w:val="000021F7"/>
    <w:rsid w:val="00012874"/>
    <w:rsid w:val="00015F21"/>
    <w:rsid w:val="000270EC"/>
    <w:rsid w:val="00031A87"/>
    <w:rsid w:val="000402AB"/>
    <w:rsid w:val="0004728A"/>
    <w:rsid w:val="00053092"/>
    <w:rsid w:val="000549E0"/>
    <w:rsid w:val="00080806"/>
    <w:rsid w:val="0008590A"/>
    <w:rsid w:val="00097080"/>
    <w:rsid w:val="000A3FFC"/>
    <w:rsid w:val="000A4866"/>
    <w:rsid w:val="000A57BD"/>
    <w:rsid w:val="000B2D6B"/>
    <w:rsid w:val="000B3686"/>
    <w:rsid w:val="000C04FB"/>
    <w:rsid w:val="000C4619"/>
    <w:rsid w:val="000D134F"/>
    <w:rsid w:val="000D3C84"/>
    <w:rsid w:val="000E1C9F"/>
    <w:rsid w:val="000E518F"/>
    <w:rsid w:val="00122D5B"/>
    <w:rsid w:val="00156D16"/>
    <w:rsid w:val="001750F9"/>
    <w:rsid w:val="00177E84"/>
    <w:rsid w:val="00182AF7"/>
    <w:rsid w:val="001852DC"/>
    <w:rsid w:val="001905FE"/>
    <w:rsid w:val="00192A09"/>
    <w:rsid w:val="001A347D"/>
    <w:rsid w:val="001B369D"/>
    <w:rsid w:val="001B6514"/>
    <w:rsid w:val="001C1F96"/>
    <w:rsid w:val="001D51D2"/>
    <w:rsid w:val="001E39CF"/>
    <w:rsid w:val="001F35CE"/>
    <w:rsid w:val="0020744C"/>
    <w:rsid w:val="002110D5"/>
    <w:rsid w:val="00215139"/>
    <w:rsid w:val="00221DBF"/>
    <w:rsid w:val="00223726"/>
    <w:rsid w:val="00227B20"/>
    <w:rsid w:val="00231038"/>
    <w:rsid w:val="002345C2"/>
    <w:rsid w:val="002442D1"/>
    <w:rsid w:val="002601CC"/>
    <w:rsid w:val="002625B8"/>
    <w:rsid w:val="00281E61"/>
    <w:rsid w:val="0028695D"/>
    <w:rsid w:val="002A45D9"/>
    <w:rsid w:val="002B1F46"/>
    <w:rsid w:val="002B7846"/>
    <w:rsid w:val="002E3358"/>
    <w:rsid w:val="002E64CD"/>
    <w:rsid w:val="002F6059"/>
    <w:rsid w:val="002F75B3"/>
    <w:rsid w:val="0030593C"/>
    <w:rsid w:val="00307B32"/>
    <w:rsid w:val="0032001B"/>
    <w:rsid w:val="00324A57"/>
    <w:rsid w:val="00327B50"/>
    <w:rsid w:val="00330C89"/>
    <w:rsid w:val="00332FA4"/>
    <w:rsid w:val="00335E81"/>
    <w:rsid w:val="0034146D"/>
    <w:rsid w:val="003438B0"/>
    <w:rsid w:val="00346B02"/>
    <w:rsid w:val="00351E27"/>
    <w:rsid w:val="00357BF8"/>
    <w:rsid w:val="00374B2C"/>
    <w:rsid w:val="003A5E0B"/>
    <w:rsid w:val="003D057A"/>
    <w:rsid w:val="003E2D19"/>
    <w:rsid w:val="003E5F1E"/>
    <w:rsid w:val="00403FE5"/>
    <w:rsid w:val="0040669B"/>
    <w:rsid w:val="00410B71"/>
    <w:rsid w:val="00415671"/>
    <w:rsid w:val="00420BC4"/>
    <w:rsid w:val="0043442A"/>
    <w:rsid w:val="0043443C"/>
    <w:rsid w:val="00455ABE"/>
    <w:rsid w:val="00464ABC"/>
    <w:rsid w:val="00472DBE"/>
    <w:rsid w:val="00474B5D"/>
    <w:rsid w:val="00490983"/>
    <w:rsid w:val="00492641"/>
    <w:rsid w:val="00493353"/>
    <w:rsid w:val="00493811"/>
    <w:rsid w:val="00495496"/>
    <w:rsid w:val="004B1EB5"/>
    <w:rsid w:val="004B7015"/>
    <w:rsid w:val="004C01D1"/>
    <w:rsid w:val="004C2E78"/>
    <w:rsid w:val="004C3E8B"/>
    <w:rsid w:val="004C4E58"/>
    <w:rsid w:val="004C543D"/>
    <w:rsid w:val="004C5EC6"/>
    <w:rsid w:val="004D3D27"/>
    <w:rsid w:val="004D69AA"/>
    <w:rsid w:val="004E2BE2"/>
    <w:rsid w:val="004E4B32"/>
    <w:rsid w:val="004E6B5D"/>
    <w:rsid w:val="00501CD1"/>
    <w:rsid w:val="005254FD"/>
    <w:rsid w:val="00530F43"/>
    <w:rsid w:val="0053117E"/>
    <w:rsid w:val="00545CCE"/>
    <w:rsid w:val="005508D5"/>
    <w:rsid w:val="005660DE"/>
    <w:rsid w:val="00570F7F"/>
    <w:rsid w:val="00575A05"/>
    <w:rsid w:val="005866D3"/>
    <w:rsid w:val="00593487"/>
    <w:rsid w:val="005955D4"/>
    <w:rsid w:val="005A251D"/>
    <w:rsid w:val="005A3611"/>
    <w:rsid w:val="005A5235"/>
    <w:rsid w:val="005B7610"/>
    <w:rsid w:val="005B7C8C"/>
    <w:rsid w:val="005C0D6B"/>
    <w:rsid w:val="005D146E"/>
    <w:rsid w:val="005E1CF9"/>
    <w:rsid w:val="005E20D7"/>
    <w:rsid w:val="005F1CE0"/>
    <w:rsid w:val="006045CF"/>
    <w:rsid w:val="00633E68"/>
    <w:rsid w:val="0063605A"/>
    <w:rsid w:val="00641B11"/>
    <w:rsid w:val="00664E5D"/>
    <w:rsid w:val="0069741B"/>
    <w:rsid w:val="006B3F02"/>
    <w:rsid w:val="006C056C"/>
    <w:rsid w:val="006C1A7F"/>
    <w:rsid w:val="006D3FA2"/>
    <w:rsid w:val="006D5E7C"/>
    <w:rsid w:val="006D63B1"/>
    <w:rsid w:val="006E3C14"/>
    <w:rsid w:val="006F4184"/>
    <w:rsid w:val="00705466"/>
    <w:rsid w:val="007107D1"/>
    <w:rsid w:val="00712D8F"/>
    <w:rsid w:val="0071445C"/>
    <w:rsid w:val="00736115"/>
    <w:rsid w:val="00742CAA"/>
    <w:rsid w:val="007477A8"/>
    <w:rsid w:val="007539D3"/>
    <w:rsid w:val="00762262"/>
    <w:rsid w:val="00780B6B"/>
    <w:rsid w:val="007A47F1"/>
    <w:rsid w:val="007B0133"/>
    <w:rsid w:val="007D3165"/>
    <w:rsid w:val="007D4F4E"/>
    <w:rsid w:val="007D509D"/>
    <w:rsid w:val="00801C56"/>
    <w:rsid w:val="00811117"/>
    <w:rsid w:val="008506A1"/>
    <w:rsid w:val="00856C4D"/>
    <w:rsid w:val="0086258B"/>
    <w:rsid w:val="00881420"/>
    <w:rsid w:val="00884611"/>
    <w:rsid w:val="008941D4"/>
    <w:rsid w:val="008A6D00"/>
    <w:rsid w:val="008C2765"/>
    <w:rsid w:val="008C4547"/>
    <w:rsid w:val="008F2A3A"/>
    <w:rsid w:val="008F2A9E"/>
    <w:rsid w:val="0090055F"/>
    <w:rsid w:val="0090596D"/>
    <w:rsid w:val="009153C0"/>
    <w:rsid w:val="00920FA5"/>
    <w:rsid w:val="00943D14"/>
    <w:rsid w:val="00945A1B"/>
    <w:rsid w:val="0094606A"/>
    <w:rsid w:val="00956A16"/>
    <w:rsid w:val="00962063"/>
    <w:rsid w:val="009655DE"/>
    <w:rsid w:val="0096658F"/>
    <w:rsid w:val="00982BC1"/>
    <w:rsid w:val="00984184"/>
    <w:rsid w:val="009C4658"/>
    <w:rsid w:val="009C6608"/>
    <w:rsid w:val="009F7AE3"/>
    <w:rsid w:val="00A00539"/>
    <w:rsid w:val="00A11E2D"/>
    <w:rsid w:val="00A22B91"/>
    <w:rsid w:val="00A233BC"/>
    <w:rsid w:val="00A23C0A"/>
    <w:rsid w:val="00A30500"/>
    <w:rsid w:val="00A3633B"/>
    <w:rsid w:val="00A51914"/>
    <w:rsid w:val="00A57E87"/>
    <w:rsid w:val="00A741E1"/>
    <w:rsid w:val="00A8317A"/>
    <w:rsid w:val="00A8384A"/>
    <w:rsid w:val="00AB11BF"/>
    <w:rsid w:val="00AC6E72"/>
    <w:rsid w:val="00AD1182"/>
    <w:rsid w:val="00AE1F95"/>
    <w:rsid w:val="00AE6182"/>
    <w:rsid w:val="00AF500D"/>
    <w:rsid w:val="00B031E8"/>
    <w:rsid w:val="00B0567E"/>
    <w:rsid w:val="00B0769F"/>
    <w:rsid w:val="00B1085F"/>
    <w:rsid w:val="00B12AA8"/>
    <w:rsid w:val="00B14C64"/>
    <w:rsid w:val="00B245B1"/>
    <w:rsid w:val="00B36919"/>
    <w:rsid w:val="00B4738E"/>
    <w:rsid w:val="00B646AE"/>
    <w:rsid w:val="00B83484"/>
    <w:rsid w:val="00B929C2"/>
    <w:rsid w:val="00BB19AC"/>
    <w:rsid w:val="00BC3DAE"/>
    <w:rsid w:val="00C146D0"/>
    <w:rsid w:val="00C26238"/>
    <w:rsid w:val="00C369D7"/>
    <w:rsid w:val="00C45485"/>
    <w:rsid w:val="00C46781"/>
    <w:rsid w:val="00C707A1"/>
    <w:rsid w:val="00C753C5"/>
    <w:rsid w:val="00C92F41"/>
    <w:rsid w:val="00CA09FE"/>
    <w:rsid w:val="00CA276B"/>
    <w:rsid w:val="00CA3D74"/>
    <w:rsid w:val="00CB201A"/>
    <w:rsid w:val="00CB3B03"/>
    <w:rsid w:val="00CB65BA"/>
    <w:rsid w:val="00CC1FBC"/>
    <w:rsid w:val="00CC425B"/>
    <w:rsid w:val="00CE290E"/>
    <w:rsid w:val="00CE52DC"/>
    <w:rsid w:val="00D22784"/>
    <w:rsid w:val="00D24503"/>
    <w:rsid w:val="00D24715"/>
    <w:rsid w:val="00D2605C"/>
    <w:rsid w:val="00D2758C"/>
    <w:rsid w:val="00D41901"/>
    <w:rsid w:val="00D474B9"/>
    <w:rsid w:val="00D54CCD"/>
    <w:rsid w:val="00D77BC9"/>
    <w:rsid w:val="00D805D6"/>
    <w:rsid w:val="00D82874"/>
    <w:rsid w:val="00D87628"/>
    <w:rsid w:val="00DA1251"/>
    <w:rsid w:val="00DA3951"/>
    <w:rsid w:val="00DB0EA2"/>
    <w:rsid w:val="00DB4E62"/>
    <w:rsid w:val="00DC285C"/>
    <w:rsid w:val="00DC38B8"/>
    <w:rsid w:val="00DE2775"/>
    <w:rsid w:val="00E31CC0"/>
    <w:rsid w:val="00E34A39"/>
    <w:rsid w:val="00E477C7"/>
    <w:rsid w:val="00E70B4F"/>
    <w:rsid w:val="00E9797A"/>
    <w:rsid w:val="00EC4FEF"/>
    <w:rsid w:val="00F01526"/>
    <w:rsid w:val="00F036C7"/>
    <w:rsid w:val="00F05982"/>
    <w:rsid w:val="00F05C48"/>
    <w:rsid w:val="00F15AF7"/>
    <w:rsid w:val="00F23A2D"/>
    <w:rsid w:val="00F3256E"/>
    <w:rsid w:val="00F45D2C"/>
    <w:rsid w:val="00F4647C"/>
    <w:rsid w:val="00F5105E"/>
    <w:rsid w:val="00F531BC"/>
    <w:rsid w:val="00F64765"/>
    <w:rsid w:val="00F666AB"/>
    <w:rsid w:val="00F8360A"/>
    <w:rsid w:val="00F901A8"/>
    <w:rsid w:val="00FC20BD"/>
    <w:rsid w:val="00FC3BCA"/>
    <w:rsid w:val="00FD12EB"/>
    <w:rsid w:val="00FD6A82"/>
    <w:rsid w:val="00FE2BD3"/>
    <w:rsid w:val="00FF08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6B556"/>
  <w15:chartTrackingRefBased/>
  <w15:docId w15:val="{3B5781A3-7AB6-48AE-B7C1-7C057BA8D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27B20"/>
    <w:pPr>
      <w:spacing w:after="0" w:line="240" w:lineRule="auto"/>
    </w:pPr>
    <w:rPr>
      <w:rFonts w:ascii="Times New Roman" w:eastAsia="Calibri" w:hAnsi="Times New Roman" w:cs="Times New Roman"/>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link w:val="TelobesedilaZnak"/>
    <w:rsid w:val="00227B20"/>
    <w:pPr>
      <w:spacing w:after="240"/>
      <w:ind w:left="1008"/>
    </w:pPr>
    <w:rPr>
      <w:rFonts w:ascii="Calibri" w:hAnsi="Calibri"/>
    </w:rPr>
  </w:style>
  <w:style w:type="character" w:customStyle="1" w:styleId="TelobesedilaZnak">
    <w:name w:val="Telo besedila Znak"/>
    <w:basedOn w:val="Privzetapisavaodstavka"/>
    <w:link w:val="Telobesedila"/>
    <w:rsid w:val="00227B20"/>
    <w:rPr>
      <w:rFonts w:ascii="Calibri" w:eastAsia="Calibri" w:hAnsi="Calibri" w:cs="Times New Roman"/>
      <w:sz w:val="24"/>
      <w:szCs w:val="24"/>
    </w:rPr>
  </w:style>
  <w:style w:type="paragraph" w:styleId="Naslov">
    <w:name w:val="Title"/>
    <w:basedOn w:val="Navaden"/>
    <w:next w:val="Telobesedila"/>
    <w:link w:val="NaslovZnak"/>
    <w:qFormat/>
    <w:rsid w:val="00227B20"/>
    <w:pPr>
      <w:spacing w:after="240"/>
    </w:pPr>
    <w:rPr>
      <w:rFonts w:asciiTheme="majorHAnsi" w:hAnsiTheme="majorHAnsi"/>
      <w:b/>
      <w:color w:val="4472C4" w:themeColor="accent1"/>
      <w:sz w:val="28"/>
      <w:szCs w:val="28"/>
    </w:rPr>
  </w:style>
  <w:style w:type="character" w:customStyle="1" w:styleId="NaslovZnak">
    <w:name w:val="Naslov Znak"/>
    <w:basedOn w:val="Privzetapisavaodstavka"/>
    <w:link w:val="Naslov"/>
    <w:rsid w:val="00227B20"/>
    <w:rPr>
      <w:rFonts w:asciiTheme="majorHAnsi" w:eastAsia="Calibri" w:hAnsiTheme="majorHAnsi" w:cs="Times New Roman"/>
      <w:b/>
      <w:color w:val="4472C4" w:themeColor="accent1"/>
      <w:sz w:val="28"/>
      <w:szCs w:val="28"/>
    </w:rPr>
  </w:style>
  <w:style w:type="paragraph" w:styleId="Glava">
    <w:name w:val="header"/>
    <w:basedOn w:val="Navaden"/>
    <w:link w:val="GlavaZnak"/>
    <w:rsid w:val="00227B20"/>
    <w:pPr>
      <w:tabs>
        <w:tab w:val="center" w:pos="4680"/>
        <w:tab w:val="right" w:pos="9360"/>
      </w:tabs>
    </w:pPr>
  </w:style>
  <w:style w:type="character" w:customStyle="1" w:styleId="GlavaZnak">
    <w:name w:val="Glava Znak"/>
    <w:basedOn w:val="Privzetapisavaodstavka"/>
    <w:link w:val="Glava"/>
    <w:rsid w:val="00227B20"/>
    <w:rPr>
      <w:rFonts w:ascii="Times New Roman" w:eastAsia="Calibri" w:hAnsi="Times New Roman" w:cs="Times New Roman"/>
      <w:sz w:val="24"/>
      <w:szCs w:val="24"/>
    </w:rPr>
  </w:style>
  <w:style w:type="paragraph" w:styleId="Noga">
    <w:name w:val="footer"/>
    <w:basedOn w:val="Navaden"/>
    <w:link w:val="NogaZnak"/>
    <w:rsid w:val="00227B20"/>
    <w:pPr>
      <w:tabs>
        <w:tab w:val="center" w:pos="4680"/>
        <w:tab w:val="right" w:pos="9360"/>
      </w:tabs>
    </w:pPr>
  </w:style>
  <w:style w:type="character" w:customStyle="1" w:styleId="NogaZnak">
    <w:name w:val="Noga Znak"/>
    <w:basedOn w:val="Privzetapisavaodstavka"/>
    <w:link w:val="Noga"/>
    <w:rsid w:val="00227B20"/>
    <w:rPr>
      <w:rFonts w:ascii="Times New Roman" w:eastAsia="Calibri" w:hAnsi="Times New Roman" w:cs="Times New Roman"/>
      <w:sz w:val="24"/>
      <w:szCs w:val="24"/>
    </w:rPr>
  </w:style>
  <w:style w:type="character" w:styleId="Poudarek">
    <w:name w:val="Emphasis"/>
    <w:qFormat/>
    <w:rsid w:val="00227B20"/>
    <w:rPr>
      <w:b/>
      <w:i/>
    </w:rPr>
  </w:style>
  <w:style w:type="character" w:styleId="Krepko">
    <w:name w:val="Strong"/>
    <w:qFormat/>
    <w:rsid w:val="00227B20"/>
    <w:rPr>
      <w:b/>
      <w:bCs/>
    </w:rPr>
  </w:style>
  <w:style w:type="paragraph" w:customStyle="1" w:styleId="TITLECAPS">
    <w:name w:val="TITLE CAPS"/>
    <w:basedOn w:val="Navaden"/>
    <w:next w:val="Telobesedila"/>
    <w:link w:val="TITLECAPSChar"/>
    <w:rsid w:val="00227B20"/>
    <w:pPr>
      <w:spacing w:after="240"/>
    </w:pPr>
    <w:rPr>
      <w:rFonts w:asciiTheme="majorHAnsi" w:hAnsiTheme="majorHAnsi"/>
      <w:b/>
      <w:color w:val="44546A" w:themeColor="text2"/>
      <w:sz w:val="32"/>
      <w:szCs w:val="32"/>
    </w:rPr>
  </w:style>
  <w:style w:type="paragraph" w:customStyle="1" w:styleId="OutlineL1">
    <w:name w:val="Outline_L1"/>
    <w:basedOn w:val="Navaden"/>
    <w:next w:val="Telobesedila"/>
    <w:link w:val="OutlineL1Char"/>
    <w:rsid w:val="00227B20"/>
    <w:pPr>
      <w:numPr>
        <w:numId w:val="1"/>
      </w:numPr>
      <w:spacing w:after="240"/>
      <w:outlineLvl w:val="0"/>
    </w:pPr>
    <w:rPr>
      <w:rFonts w:ascii="Calibri" w:eastAsia="Times New Roman" w:hAnsi="Calibri"/>
      <w:color w:val="4472C4" w:themeColor="accent1"/>
      <w:sz w:val="28"/>
      <w:szCs w:val="20"/>
    </w:rPr>
  </w:style>
  <w:style w:type="character" w:customStyle="1" w:styleId="OutlineL1Char">
    <w:name w:val="Outline_L1 Char"/>
    <w:basedOn w:val="NaslovZnak"/>
    <w:link w:val="OutlineL1"/>
    <w:rsid w:val="00227B20"/>
    <w:rPr>
      <w:rFonts w:ascii="Calibri" w:eastAsia="Times New Roman" w:hAnsi="Calibri" w:cs="Times New Roman"/>
      <w:b w:val="0"/>
      <w:color w:val="4472C4" w:themeColor="accent1"/>
      <w:sz w:val="28"/>
      <w:szCs w:val="20"/>
    </w:rPr>
  </w:style>
  <w:style w:type="paragraph" w:customStyle="1" w:styleId="OutlineL2">
    <w:name w:val="Outline_L2"/>
    <w:basedOn w:val="OutlineL1"/>
    <w:next w:val="Telobesedila"/>
    <w:link w:val="OutlineL2Char"/>
    <w:rsid w:val="00227B20"/>
    <w:pPr>
      <w:numPr>
        <w:ilvl w:val="1"/>
      </w:numPr>
      <w:spacing w:after="0"/>
      <w:outlineLvl w:val="1"/>
    </w:pPr>
  </w:style>
  <w:style w:type="character" w:customStyle="1" w:styleId="OutlineL2Char">
    <w:name w:val="Outline_L2 Char"/>
    <w:basedOn w:val="NaslovZnak"/>
    <w:link w:val="OutlineL2"/>
    <w:rsid w:val="00227B20"/>
    <w:rPr>
      <w:rFonts w:ascii="Calibri" w:eastAsia="Times New Roman" w:hAnsi="Calibri" w:cs="Times New Roman"/>
      <w:b w:val="0"/>
      <w:color w:val="4472C4" w:themeColor="accent1"/>
      <w:sz w:val="28"/>
      <w:szCs w:val="20"/>
    </w:rPr>
  </w:style>
  <w:style w:type="paragraph" w:customStyle="1" w:styleId="OutlineL3">
    <w:name w:val="Outline_L3"/>
    <w:basedOn w:val="OutlineL2"/>
    <w:next w:val="Telobesedila"/>
    <w:rsid w:val="00227B20"/>
    <w:pPr>
      <w:numPr>
        <w:ilvl w:val="2"/>
      </w:numPr>
      <w:tabs>
        <w:tab w:val="clear" w:pos="2160"/>
        <w:tab w:val="num" w:pos="360"/>
      </w:tabs>
      <w:spacing w:after="240"/>
      <w:outlineLvl w:val="2"/>
    </w:pPr>
    <w:rPr>
      <w:rFonts w:ascii="Times New Roman" w:hAnsi="Times New Roman"/>
      <w:sz w:val="24"/>
    </w:rPr>
  </w:style>
  <w:style w:type="paragraph" w:customStyle="1" w:styleId="OutlineL4">
    <w:name w:val="Outline_L4"/>
    <w:basedOn w:val="OutlineL3"/>
    <w:next w:val="Telobesedila"/>
    <w:rsid w:val="00227B20"/>
    <w:pPr>
      <w:numPr>
        <w:ilvl w:val="3"/>
      </w:numPr>
      <w:tabs>
        <w:tab w:val="clear" w:pos="2880"/>
        <w:tab w:val="num" w:pos="360"/>
      </w:tabs>
      <w:outlineLvl w:val="3"/>
    </w:pPr>
  </w:style>
  <w:style w:type="paragraph" w:customStyle="1" w:styleId="OutlineL5">
    <w:name w:val="Outline_L5"/>
    <w:basedOn w:val="OutlineL4"/>
    <w:next w:val="Telobesedila"/>
    <w:rsid w:val="00227B20"/>
    <w:pPr>
      <w:numPr>
        <w:ilvl w:val="4"/>
      </w:numPr>
      <w:tabs>
        <w:tab w:val="clear" w:pos="3600"/>
        <w:tab w:val="num" w:pos="360"/>
      </w:tabs>
      <w:outlineLvl w:val="4"/>
    </w:pPr>
  </w:style>
  <w:style w:type="paragraph" w:customStyle="1" w:styleId="OutlineL6">
    <w:name w:val="Outline_L6"/>
    <w:basedOn w:val="OutlineL5"/>
    <w:next w:val="Telobesedila"/>
    <w:rsid w:val="00227B20"/>
    <w:pPr>
      <w:numPr>
        <w:ilvl w:val="5"/>
      </w:numPr>
      <w:tabs>
        <w:tab w:val="clear" w:pos="4320"/>
        <w:tab w:val="num" w:pos="360"/>
      </w:tabs>
      <w:outlineLvl w:val="5"/>
    </w:pPr>
  </w:style>
  <w:style w:type="paragraph" w:customStyle="1" w:styleId="OutlineL7">
    <w:name w:val="Outline_L7"/>
    <w:basedOn w:val="OutlineL6"/>
    <w:next w:val="Telobesedila"/>
    <w:rsid w:val="00227B20"/>
    <w:pPr>
      <w:numPr>
        <w:ilvl w:val="6"/>
      </w:numPr>
      <w:tabs>
        <w:tab w:val="clear" w:pos="5040"/>
        <w:tab w:val="num" w:pos="360"/>
      </w:tabs>
      <w:outlineLvl w:val="6"/>
    </w:pPr>
  </w:style>
  <w:style w:type="paragraph" w:customStyle="1" w:styleId="OutlineL8">
    <w:name w:val="Outline_L8"/>
    <w:basedOn w:val="OutlineL7"/>
    <w:next w:val="Telobesedila"/>
    <w:rsid w:val="00227B20"/>
    <w:pPr>
      <w:numPr>
        <w:ilvl w:val="7"/>
      </w:numPr>
      <w:tabs>
        <w:tab w:val="clear" w:pos="5760"/>
        <w:tab w:val="num" w:pos="360"/>
      </w:tabs>
      <w:outlineLvl w:val="7"/>
    </w:pPr>
  </w:style>
  <w:style w:type="paragraph" w:customStyle="1" w:styleId="OutlineL9">
    <w:name w:val="Outline_L9"/>
    <w:basedOn w:val="OutlineL8"/>
    <w:next w:val="Telobesedila"/>
    <w:rsid w:val="00227B20"/>
    <w:pPr>
      <w:numPr>
        <w:ilvl w:val="8"/>
      </w:numPr>
      <w:tabs>
        <w:tab w:val="clear" w:pos="6480"/>
        <w:tab w:val="num" w:pos="360"/>
      </w:tabs>
      <w:outlineLvl w:val="8"/>
    </w:pPr>
  </w:style>
  <w:style w:type="table" w:styleId="Tabelamrea">
    <w:name w:val="Table Grid"/>
    <w:basedOn w:val="Navadnatabela"/>
    <w:rsid w:val="00227B20"/>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zmpTrailerItem">
    <w:name w:val="zzmpTrailerItem"/>
    <w:rsid w:val="00227B20"/>
    <w:rPr>
      <w:rFonts w:ascii="Times New Roman" w:hAnsi="Times New Roman" w:cs="Times New Roman"/>
      <w:dstrike w:val="0"/>
      <w:noProof/>
      <w:color w:val="auto"/>
      <w:spacing w:val="0"/>
      <w:position w:val="0"/>
      <w:sz w:val="16"/>
      <w:szCs w:val="16"/>
      <w:u w:val="none"/>
      <w:effect w:val="none"/>
      <w:vertAlign w:val="baseline"/>
    </w:rPr>
  </w:style>
  <w:style w:type="paragraph" w:customStyle="1" w:styleId="Title1">
    <w:name w:val="Title1"/>
    <w:basedOn w:val="Navaden"/>
    <w:rsid w:val="00227B20"/>
    <w:pPr>
      <w:keepNext/>
      <w:keepLines/>
      <w:spacing w:before="240" w:line="240" w:lineRule="atLeast"/>
      <w:ind w:left="720" w:right="720"/>
      <w:jc w:val="center"/>
    </w:pPr>
    <w:rPr>
      <w:rFonts w:eastAsia="Times New Roman"/>
      <w:b/>
      <w:sz w:val="26"/>
      <w:szCs w:val="20"/>
      <w:lang w:eastAsia="zh-CN"/>
    </w:rPr>
  </w:style>
  <w:style w:type="character" w:customStyle="1" w:styleId="TITLECAPSChar">
    <w:name w:val="TITLE CAPS Char"/>
    <w:basedOn w:val="Privzetapisavaodstavka"/>
    <w:link w:val="TITLECAPS"/>
    <w:rsid w:val="00227B20"/>
    <w:rPr>
      <w:rFonts w:asciiTheme="majorHAnsi" w:eastAsia="Calibri" w:hAnsiTheme="majorHAnsi" w:cs="Times New Roman"/>
      <w:b/>
      <w:color w:val="44546A" w:themeColor="text2"/>
      <w:sz w:val="32"/>
      <w:szCs w:val="32"/>
    </w:rPr>
  </w:style>
  <w:style w:type="paragraph" w:styleId="Revizija">
    <w:name w:val="Revision"/>
    <w:hidden/>
    <w:uiPriority w:val="99"/>
    <w:semiHidden/>
    <w:rsid w:val="004E6B5D"/>
    <w:pPr>
      <w:spacing w:after="0" w:line="240" w:lineRule="auto"/>
    </w:pPr>
    <w:rPr>
      <w:rFonts w:ascii="Times New Roman" w:eastAsia="Calibri" w:hAnsi="Times New Roman" w:cs="Times New Roman"/>
      <w:sz w:val="24"/>
      <w:szCs w:val="24"/>
    </w:rPr>
  </w:style>
  <w:style w:type="character" w:styleId="Pripombasklic">
    <w:name w:val="annotation reference"/>
    <w:basedOn w:val="Privzetapisavaodstavka"/>
    <w:uiPriority w:val="99"/>
    <w:semiHidden/>
    <w:unhideWhenUsed/>
    <w:rsid w:val="00490983"/>
    <w:rPr>
      <w:sz w:val="16"/>
      <w:szCs w:val="16"/>
    </w:rPr>
  </w:style>
  <w:style w:type="paragraph" w:styleId="Pripombabesedilo">
    <w:name w:val="annotation text"/>
    <w:basedOn w:val="Navaden"/>
    <w:link w:val="PripombabesediloZnak"/>
    <w:uiPriority w:val="99"/>
    <w:unhideWhenUsed/>
    <w:rsid w:val="00490983"/>
    <w:rPr>
      <w:sz w:val="20"/>
      <w:szCs w:val="20"/>
    </w:rPr>
  </w:style>
  <w:style w:type="character" w:customStyle="1" w:styleId="PripombabesediloZnak">
    <w:name w:val="Pripomba – besedilo Znak"/>
    <w:basedOn w:val="Privzetapisavaodstavka"/>
    <w:link w:val="Pripombabesedilo"/>
    <w:uiPriority w:val="99"/>
    <w:rsid w:val="00490983"/>
    <w:rPr>
      <w:rFonts w:ascii="Times New Roman" w:eastAsia="Calibri" w:hAnsi="Times New Roman" w:cs="Times New Roman"/>
      <w:sz w:val="20"/>
      <w:szCs w:val="20"/>
    </w:rPr>
  </w:style>
  <w:style w:type="paragraph" w:styleId="Zadevapripombe">
    <w:name w:val="annotation subject"/>
    <w:basedOn w:val="Pripombabesedilo"/>
    <w:next w:val="Pripombabesedilo"/>
    <w:link w:val="ZadevapripombeZnak"/>
    <w:uiPriority w:val="99"/>
    <w:semiHidden/>
    <w:unhideWhenUsed/>
    <w:rsid w:val="00490983"/>
    <w:rPr>
      <w:b/>
      <w:bCs/>
    </w:rPr>
  </w:style>
  <w:style w:type="character" w:customStyle="1" w:styleId="ZadevapripombeZnak">
    <w:name w:val="Zadeva pripombe Znak"/>
    <w:basedOn w:val="PripombabesediloZnak"/>
    <w:link w:val="Zadevapripombe"/>
    <w:uiPriority w:val="99"/>
    <w:semiHidden/>
    <w:rsid w:val="00490983"/>
    <w:rPr>
      <w:rFonts w:ascii="Times New Roman" w:eastAsia="Calibri" w:hAnsi="Times New Roman" w:cs="Times New Roman"/>
      <w:b/>
      <w:bCs/>
      <w:sz w:val="20"/>
      <w:szCs w:val="20"/>
    </w:rPr>
  </w:style>
  <w:style w:type="character" w:styleId="Hiperpovezava">
    <w:name w:val="Hyperlink"/>
    <w:uiPriority w:val="99"/>
    <w:rsid w:val="00920FA5"/>
    <w:rPr>
      <w:color w:val="0000FF"/>
      <w:u w:val="single"/>
    </w:rPr>
  </w:style>
  <w:style w:type="paragraph" w:styleId="Odstavekseznama">
    <w:name w:val="List Paragraph"/>
    <w:basedOn w:val="Navaden"/>
    <w:uiPriority w:val="34"/>
    <w:qFormat/>
    <w:rsid w:val="004C5EC6"/>
    <w:pPr>
      <w:ind w:left="720"/>
      <w:contextualSpacing/>
    </w:pPr>
  </w:style>
  <w:style w:type="character" w:styleId="Nerazreenaomemba">
    <w:name w:val="Unresolved Mention"/>
    <w:basedOn w:val="Privzetapisavaodstavka"/>
    <w:uiPriority w:val="99"/>
    <w:semiHidden/>
    <w:unhideWhenUsed/>
    <w:rsid w:val="001A347D"/>
    <w:rPr>
      <w:color w:val="605E5C"/>
      <w:shd w:val="clear" w:color="auto" w:fill="E1DFDD"/>
    </w:rPr>
  </w:style>
  <w:style w:type="character" w:styleId="SledenaHiperpovezava">
    <w:name w:val="FollowedHyperlink"/>
    <w:basedOn w:val="Privzetapisavaodstavka"/>
    <w:uiPriority w:val="99"/>
    <w:semiHidden/>
    <w:unhideWhenUsed/>
    <w:rsid w:val="00D77BC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547367">
      <w:bodyDiv w:val="1"/>
      <w:marLeft w:val="0"/>
      <w:marRight w:val="0"/>
      <w:marTop w:val="0"/>
      <w:marBottom w:val="0"/>
      <w:divBdr>
        <w:top w:val="none" w:sz="0" w:space="0" w:color="auto"/>
        <w:left w:val="none" w:sz="0" w:space="0" w:color="auto"/>
        <w:bottom w:val="none" w:sz="0" w:space="0" w:color="auto"/>
        <w:right w:val="none" w:sz="0" w:space="0" w:color="auto"/>
      </w:divBdr>
    </w:div>
    <w:div w:id="389495598">
      <w:bodyDiv w:val="1"/>
      <w:marLeft w:val="0"/>
      <w:marRight w:val="0"/>
      <w:marTop w:val="0"/>
      <w:marBottom w:val="0"/>
      <w:divBdr>
        <w:top w:val="none" w:sz="0" w:space="0" w:color="auto"/>
        <w:left w:val="none" w:sz="0" w:space="0" w:color="auto"/>
        <w:bottom w:val="none" w:sz="0" w:space="0" w:color="auto"/>
        <w:right w:val="none" w:sz="0" w:space="0" w:color="auto"/>
      </w:divBdr>
    </w:div>
    <w:div w:id="430852901">
      <w:bodyDiv w:val="1"/>
      <w:marLeft w:val="0"/>
      <w:marRight w:val="0"/>
      <w:marTop w:val="0"/>
      <w:marBottom w:val="0"/>
      <w:divBdr>
        <w:top w:val="none" w:sz="0" w:space="0" w:color="auto"/>
        <w:left w:val="none" w:sz="0" w:space="0" w:color="auto"/>
        <w:bottom w:val="none" w:sz="0" w:space="0" w:color="auto"/>
        <w:right w:val="none" w:sz="0" w:space="0" w:color="auto"/>
      </w:divBdr>
    </w:div>
    <w:div w:id="505100835">
      <w:bodyDiv w:val="1"/>
      <w:marLeft w:val="0"/>
      <w:marRight w:val="0"/>
      <w:marTop w:val="0"/>
      <w:marBottom w:val="0"/>
      <w:divBdr>
        <w:top w:val="none" w:sz="0" w:space="0" w:color="auto"/>
        <w:left w:val="none" w:sz="0" w:space="0" w:color="auto"/>
        <w:bottom w:val="none" w:sz="0" w:space="0" w:color="auto"/>
        <w:right w:val="none" w:sz="0" w:space="0" w:color="auto"/>
      </w:divBdr>
    </w:div>
    <w:div w:id="511918991">
      <w:bodyDiv w:val="1"/>
      <w:marLeft w:val="0"/>
      <w:marRight w:val="0"/>
      <w:marTop w:val="0"/>
      <w:marBottom w:val="0"/>
      <w:divBdr>
        <w:top w:val="none" w:sz="0" w:space="0" w:color="auto"/>
        <w:left w:val="none" w:sz="0" w:space="0" w:color="auto"/>
        <w:bottom w:val="none" w:sz="0" w:space="0" w:color="auto"/>
        <w:right w:val="none" w:sz="0" w:space="0" w:color="auto"/>
      </w:divBdr>
    </w:div>
    <w:div w:id="780226627">
      <w:bodyDiv w:val="1"/>
      <w:marLeft w:val="0"/>
      <w:marRight w:val="0"/>
      <w:marTop w:val="0"/>
      <w:marBottom w:val="0"/>
      <w:divBdr>
        <w:top w:val="none" w:sz="0" w:space="0" w:color="auto"/>
        <w:left w:val="none" w:sz="0" w:space="0" w:color="auto"/>
        <w:bottom w:val="none" w:sz="0" w:space="0" w:color="auto"/>
        <w:right w:val="none" w:sz="0" w:space="0" w:color="auto"/>
      </w:divBdr>
    </w:div>
    <w:div w:id="889263488">
      <w:bodyDiv w:val="1"/>
      <w:marLeft w:val="0"/>
      <w:marRight w:val="0"/>
      <w:marTop w:val="0"/>
      <w:marBottom w:val="0"/>
      <w:divBdr>
        <w:top w:val="none" w:sz="0" w:space="0" w:color="auto"/>
        <w:left w:val="none" w:sz="0" w:space="0" w:color="auto"/>
        <w:bottom w:val="none" w:sz="0" w:space="0" w:color="auto"/>
        <w:right w:val="none" w:sz="0" w:space="0" w:color="auto"/>
      </w:divBdr>
    </w:div>
    <w:div w:id="1178614722">
      <w:bodyDiv w:val="1"/>
      <w:marLeft w:val="0"/>
      <w:marRight w:val="0"/>
      <w:marTop w:val="0"/>
      <w:marBottom w:val="0"/>
      <w:divBdr>
        <w:top w:val="none" w:sz="0" w:space="0" w:color="auto"/>
        <w:left w:val="none" w:sz="0" w:space="0" w:color="auto"/>
        <w:bottom w:val="none" w:sz="0" w:space="0" w:color="auto"/>
        <w:right w:val="none" w:sz="0" w:space="0" w:color="auto"/>
      </w:divBdr>
    </w:div>
    <w:div w:id="1664162023">
      <w:bodyDiv w:val="1"/>
      <w:marLeft w:val="0"/>
      <w:marRight w:val="0"/>
      <w:marTop w:val="0"/>
      <w:marBottom w:val="0"/>
      <w:divBdr>
        <w:top w:val="none" w:sz="0" w:space="0" w:color="auto"/>
        <w:left w:val="none" w:sz="0" w:space="0" w:color="auto"/>
        <w:bottom w:val="none" w:sz="0" w:space="0" w:color="auto"/>
        <w:right w:val="none" w:sz="0" w:space="0" w:color="auto"/>
      </w:divBdr>
    </w:div>
    <w:div w:id="1791392007">
      <w:bodyDiv w:val="1"/>
      <w:marLeft w:val="0"/>
      <w:marRight w:val="0"/>
      <w:marTop w:val="0"/>
      <w:marBottom w:val="0"/>
      <w:divBdr>
        <w:top w:val="none" w:sz="0" w:space="0" w:color="auto"/>
        <w:left w:val="none" w:sz="0" w:space="0" w:color="auto"/>
        <w:bottom w:val="none" w:sz="0" w:space="0" w:color="auto"/>
        <w:right w:val="none" w:sz="0" w:space="0" w:color="auto"/>
      </w:divBdr>
    </w:div>
    <w:div w:id="1813790724">
      <w:bodyDiv w:val="1"/>
      <w:marLeft w:val="0"/>
      <w:marRight w:val="0"/>
      <w:marTop w:val="0"/>
      <w:marBottom w:val="0"/>
      <w:divBdr>
        <w:top w:val="none" w:sz="0" w:space="0" w:color="auto"/>
        <w:left w:val="none" w:sz="0" w:space="0" w:color="auto"/>
        <w:bottom w:val="none" w:sz="0" w:space="0" w:color="auto"/>
        <w:right w:val="none" w:sz="0" w:space="0" w:color="auto"/>
      </w:divBdr>
    </w:div>
    <w:div w:id="1818953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forms.fluke.com/IG-EU-MULTI-SEP-2026-SEASONAL-PROMOTION-R0EN-LP-1-A"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flukegetrewarded.com/en-si" TargetMode="External"/><Relationship Id="rId17" Type="http://schemas.openxmlformats.org/officeDocument/2006/relationships/hyperlink" Target="https://www.flukegetrewarded.com/en-si" TargetMode="External"/><Relationship Id="rId2" Type="http://schemas.openxmlformats.org/officeDocument/2006/relationships/customXml" Target="../customXml/item2.xml"/><Relationship Id="rId16" Type="http://schemas.openxmlformats.org/officeDocument/2006/relationships/hyperlink" Target="https://www.beha-amprobe.co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flukenetworks.com"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luke.com/en-gb-product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4d49a67-3062-40a2-b4f9-dcb9989b710a">
      <Terms xmlns="http://schemas.microsoft.com/office/infopath/2007/PartnerControls"/>
    </lcf76f155ced4ddcb4097134ff3c332f>
    <TaxCatchAll xmlns="5a40a5c4-5adb-427e-a152-612fa354249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DEEF58C80F4AA4C9CFDB834DE8766B1" ma:contentTypeVersion="21" ma:contentTypeDescription="Create a new document." ma:contentTypeScope="" ma:versionID="e291f1855a0e4749cf1294e23d3dc18b">
  <xsd:schema xmlns:xsd="http://www.w3.org/2001/XMLSchema" xmlns:xs="http://www.w3.org/2001/XMLSchema" xmlns:p="http://schemas.microsoft.com/office/2006/metadata/properties" xmlns:ns2="14d49a67-3062-40a2-b4f9-dcb9989b710a" xmlns:ns3="5a40a5c4-5adb-427e-a152-612fa354249f" targetNamespace="http://schemas.microsoft.com/office/2006/metadata/properties" ma:root="true" ma:fieldsID="dfda7528b0aaee747e34e3a49db50443" ns2:_="" ns3:_="">
    <xsd:import namespace="14d49a67-3062-40a2-b4f9-dcb9989b710a"/>
    <xsd:import namespace="5a40a5c4-5adb-427e-a152-612fa354249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d49a67-3062-40a2-b4f9-dcb9989b71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da1511d-2345-4ee6-88e1-d3859e8dbc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40a5c4-5adb-427e-a152-612fa354249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23193be-dbd9-4391-83b5-7b2579909d46}" ma:internalName="TaxCatchAll" ma:showField="CatchAllData" ma:web="5a40a5c4-5adb-427e-a152-612fa35424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DEEF58C80F4AA4C9CFDB834DE8766B1" ma:contentTypeVersion="21" ma:contentTypeDescription="Create a new document." ma:contentTypeScope="" ma:versionID="e291f1855a0e4749cf1294e23d3dc18b">
  <xsd:schema xmlns:xsd="http://www.w3.org/2001/XMLSchema" xmlns:xs="http://www.w3.org/2001/XMLSchema" xmlns:p="http://schemas.microsoft.com/office/2006/metadata/properties" xmlns:ns2="14d49a67-3062-40a2-b4f9-dcb9989b710a" xmlns:ns3="5a40a5c4-5adb-427e-a152-612fa354249f" targetNamespace="http://schemas.microsoft.com/office/2006/metadata/properties" ma:root="true" ma:fieldsID="dfda7528b0aaee747e34e3a49db50443" ns2:_="" ns3:_="">
    <xsd:import namespace="14d49a67-3062-40a2-b4f9-dcb9989b710a"/>
    <xsd:import namespace="5a40a5c4-5adb-427e-a152-612fa354249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d49a67-3062-40a2-b4f9-dcb9989b71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da1511d-2345-4ee6-88e1-d3859e8dbc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40a5c4-5adb-427e-a152-612fa354249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23193be-dbd9-4391-83b5-7b2579909d46}" ma:internalName="TaxCatchAll" ma:showField="CatchAllData" ma:web="5a40a5c4-5adb-427e-a152-612fa35424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08D763-50C3-4F15-99C4-1C9131F02866}">
  <ds:schemaRefs>
    <ds:schemaRef ds:uri="http://schemas.microsoft.com/office/2006/metadata/properties"/>
    <ds:schemaRef ds:uri="http://schemas.microsoft.com/office/infopath/2007/PartnerControls"/>
    <ds:schemaRef ds:uri="14d49a67-3062-40a2-b4f9-dcb9989b710a"/>
    <ds:schemaRef ds:uri="5a40a5c4-5adb-427e-a152-612fa354249f"/>
  </ds:schemaRefs>
</ds:datastoreItem>
</file>

<file path=customXml/itemProps2.xml><?xml version="1.0" encoding="utf-8"?>
<ds:datastoreItem xmlns:ds="http://schemas.openxmlformats.org/officeDocument/2006/customXml" ds:itemID="{840F6D5F-D3F4-48EA-A636-21DC3578BF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d49a67-3062-40a2-b4f9-dcb9989b710a"/>
    <ds:schemaRef ds:uri="5a40a5c4-5adb-427e-a152-612fa35424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CE3782-388A-4EC9-B780-CDD3ECE36030}">
  <ds:schemaRefs>
    <ds:schemaRef ds:uri="http://schemas.openxmlformats.org/officeDocument/2006/bibliography"/>
  </ds:schemaRefs>
</ds:datastoreItem>
</file>

<file path=customXml/itemProps4.xml><?xml version="1.0" encoding="utf-8"?>
<ds:datastoreItem xmlns:ds="http://schemas.openxmlformats.org/officeDocument/2006/customXml" ds:itemID="{2C197B05-309B-4A1E-AF97-E9A4761FA7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d49a67-3062-40a2-b4f9-dcb9989b710a"/>
    <ds:schemaRef ds:uri="5a40a5c4-5adb-427e-a152-612fa35424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A9DE425-93AF-4831-82EC-356025C1855C}">
  <ds:schemaRefs>
    <ds:schemaRef ds:uri="http://schemas.microsoft.com/sharepoint/v3/contenttype/forms"/>
  </ds:schemaRefs>
</ds:datastoreItem>
</file>

<file path=docMetadata/LabelInfo.xml><?xml version="1.0" encoding="utf-8"?>
<clbl:labelList xmlns:clbl="http://schemas.microsoft.com/office/2020/mipLabelMetadata">
  <clbl:label id="{0f634ac3-b39f-41a6-83ba-8f107876c692}" enabled="0" method="" siteId="{0f634ac3-b39f-41a6-83ba-8f107876c692}"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5</Pages>
  <Words>2423</Words>
  <Characters>13812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Damle, Shreya C</dc:creator>
  <cp:keywords>, docId:142F3F8E2D036983EDACAEFA1310B11C</cp:keywords>
  <dc:description/>
  <cp:lastModifiedBy>Prijon Marko</cp:lastModifiedBy>
  <cp:revision>4</cp:revision>
  <cp:lastPrinted>2026-07-14T14:25:00Z</cp:lastPrinted>
  <dcterms:created xsi:type="dcterms:W3CDTF">2026-10-15T09:49:00Z</dcterms:created>
  <dcterms:modified xsi:type="dcterms:W3CDTF">2026-10-15T09:55:00Z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0x0101008DEEF58C80F4AA4C9CFDB834DE8766B1</vt:lpwstr>
  </property>
  <property fmtid="{D5CDD505-2E9C-101B-9397-08002B2CF9AE}" pid="3" name="MediaServiceImageTags">
    <vt:lpwstr/>
  </property>
</Properties>
</file>